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clear" w:color="auto" w:fill="FFFFFF"/>
        <w:ind w:left="0" w:leftChars="0" w:firstLine="0" w:firstLineChars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青福镇</w:t>
      </w:r>
      <w:r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  <w:t>2024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年村庄规划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6" w:firstLineChars="177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zh-CN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6" w:firstLineChars="177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2022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年以来，青福镇按照</w:t>
      </w:r>
      <w:r>
        <w:rPr>
          <w:rFonts w:hint="eastAsia" w:ascii="仿宋_GB2312" w:hAnsi="仿宋_GB2312" w:eastAsia="仿宋_GB2312" w:cs="仿宋_GB2312"/>
          <w:sz w:val="32"/>
          <w:szCs w:val="32"/>
          <w:lang w:val="zh-CN"/>
        </w:rPr>
        <w:t>《关于全面开展国土空间规划工作的通知》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文件精神和上级要求，对位于城镇开发边界外的色气湾村、二海壕村、银匠窑村</w:t>
      </w:r>
      <w:r>
        <w:rPr>
          <w:rFonts w:hint="eastAsia" w:ascii="仿宋_GB2312" w:hAnsi="仿宋_GB2312" w:eastAsia="仿宋_GB2312" w:cs="仿宋_GB2312"/>
          <w:sz w:val="32"/>
          <w:szCs w:val="32"/>
        </w:rPr>
        <w:t>组织编制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多规合一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的实用性村庄规划。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48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青福镇</w:t>
      </w:r>
      <w:r>
        <w:rPr>
          <w:rFonts w:hint="eastAsia" w:ascii="仿宋_GB2312" w:hAnsi="仿宋_GB2312" w:eastAsia="仿宋_GB2312" w:cs="仿宋_GB2312"/>
          <w:sz w:val="32"/>
          <w:szCs w:val="32"/>
          <w:lang w:val="zh-CN"/>
        </w:rPr>
        <w:t>建立以村民为主体，规划师、政府、企业及社会组织共同参与的协作式规划编制方法，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2024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年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充分考虑村庄生态环境、资源条件、建设基础、社会经济发展水平、上位规划要求等现实情况，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对在村庄规划进行了调整，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编制因地制宜、结合实际的村庄规划。充分尊重村民的主体地位，激发村民的积极性和行动力，建立村民的文化自信，引导村民在观念上形成共识。结合村庄在发展规模、发展阶段、资源禀赋、特色优势等方面的差异，在规划编制过程中着重针对村庄功能定位、空间形态、产业发展等方面制定差异化引导策略，做到规划切实响应村庄自身的发展诉求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48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色气湾村村庄规划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规划以色气湾村行政区划范围为规划范围，分为村域、村庄两个层次。色气湾村域面积约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1605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.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49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公顷，其中被划入城镇开发边界的面积为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1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23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公顷，本次村庄规划范围约为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1591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.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26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公顷（不含城镇开发边界）。</w:t>
      </w:r>
    </w:p>
    <w:p>
      <w:pPr>
        <w:ind w:left="0" w:leftChars="0" w:firstLine="0" w:firstLineChars="0"/>
        <w:jc w:val="center"/>
        <w:rPr>
          <w:rFonts w:hint="eastAsia" w:ascii="仿宋_GB2312" w:hAnsi="仿宋_GB2312" w:eastAsia="仿宋_GB2312" w:cs="仿宋_GB2312"/>
          <w:kern w:val="0"/>
          <w:sz w:val="32"/>
          <w:szCs w:val="32"/>
          <w:lang w:val="zh-CN"/>
        </w:rPr>
      </w:pPr>
      <w:r>
        <w:rPr>
          <w:rFonts w:hint="eastAsia" w:eastAsia="宋体" w:cs="Times New Roman"/>
          <w:kern w:val="0"/>
          <w:lang w:eastAsia="zh-CN"/>
        </w:rPr>
        <w:drawing>
          <wp:inline distT="0" distB="0" distL="114300" distR="114300">
            <wp:extent cx="5264150" cy="3721100"/>
            <wp:effectExtent l="0" t="0" r="12700" b="12700"/>
            <wp:docPr id="1" name="图片 1" descr="150204100205色气湾村02村域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0204100205色气湾村02村域规划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480"/>
        <w:textAlignment w:val="auto"/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zh-CN"/>
        </w:rPr>
        <w:t>二海壕村、银匠窑村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村庄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zh-CN"/>
        </w:rPr>
        <w:t>规划以二海壕村、银匠窑村行政区划范围为规划范围，分为村域、村庄两个层次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zh-CN" w:eastAsia="zh-CN"/>
        </w:rPr>
        <w:t>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两村庄总国土用地为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2853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22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公顷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zh-CN"/>
        </w:rPr>
        <w:t>。二海壕村村域面积约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zh-CN"/>
        </w:rPr>
        <w:t>309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zh-CN"/>
        </w:rPr>
        <w:t>.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zh-CN"/>
        </w:rPr>
        <w:t>0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zh-CN"/>
        </w:rPr>
        <w:t>公顷，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其中城镇开发边界范围内面积为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23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65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公顷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zh-CN"/>
        </w:rPr>
        <w:t>；银匠窑村村域面积约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zh-CN"/>
        </w:rPr>
        <w:t>2544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zh-CN"/>
        </w:rPr>
        <w:t>.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20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zh-CN"/>
        </w:rPr>
        <w:t>公顷，其中城镇开发边界范围内面积为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43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02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zh-CN"/>
        </w:rPr>
        <w:t>公顷。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城镇开发边界内的地类本规划按照土地变更调查数据予以保留。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zh-CN"/>
        </w:rPr>
        <w:drawing>
          <wp:inline distT="0" distB="0" distL="114300" distR="114300">
            <wp:extent cx="5024755" cy="3552190"/>
            <wp:effectExtent l="0" t="0" r="4445" b="10160"/>
            <wp:docPr id="2" name="图片 2" descr="150204100207二海壕银匠窑子村02村域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0204100207二海壕银匠窑子村02村域规划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4755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48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zh-CN"/>
        </w:rPr>
        <w:t>规划编制严格落实上位规划确定的目标与任务，统筹生态环境、永久基本农田、历史文化遗产保护与村庄建设、产业发展和基础设施配套间的关系；落实上位规划确定的生态保护红线和永久基本农田保护红线，保护环境和资源；划定村镇建设边界，合理布局基础设施和产业用地，推进乡村振兴。</w:t>
      </w:r>
    </w:p>
    <w:p>
      <w:pPr>
        <w:ind w:firstLine="480"/>
        <w:rPr>
          <w:kern w:val="0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A1NzU5MjE5OTRiYjIzNWU5ZTczZTVmOWNjM2YxNmMifQ=="/>
  </w:docVars>
  <w:rsids>
    <w:rsidRoot w:val="5C1938F2"/>
    <w:rsid w:val="271649AE"/>
    <w:rsid w:val="557430F6"/>
    <w:rsid w:val="5C193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  <w:ind w:firstLine="200" w:firstLineChars="200"/>
      <w:jc w:val="both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68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2024-08-08T06:43:00Z</dcterms:created>
  <dc:creator>老王</dc:creator>
  <cp:lastModifiedBy>老王</cp:lastModifiedBy>
  <cp:lastPrinted>2024-08-08T08:05:46Z</cp:lastPrinted>
  <dcterms:modified xsi:type="dcterms:W3CDTF">2024-08-08T08:12:55Z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B889AA7977564FFFB71C40677E059064_11</vt:lpwstr>
  </property>
</Properties>
</file>