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9456">
      <w:pPr>
        <w:pStyle w:val="2"/>
        <w:spacing w:line="257" w:lineRule="auto"/>
      </w:pPr>
    </w:p>
    <w:p w14:paraId="0F64B539">
      <w:pPr>
        <w:pStyle w:val="2"/>
        <w:spacing w:line="257" w:lineRule="auto"/>
      </w:pPr>
    </w:p>
    <w:p w14:paraId="4CD781BA">
      <w:pPr>
        <w:pStyle w:val="2"/>
        <w:spacing w:line="257" w:lineRule="auto"/>
      </w:pPr>
    </w:p>
    <w:p w14:paraId="367B3D72">
      <w:pPr>
        <w:pStyle w:val="2"/>
        <w:spacing w:line="258" w:lineRule="auto"/>
      </w:pPr>
    </w:p>
    <w:p w14:paraId="5F4197CF">
      <w:pPr>
        <w:spacing w:before="283" w:line="203" w:lineRule="auto"/>
        <w:ind w:left="110"/>
        <w:outlineLvl w:val="0"/>
        <w:rPr>
          <w:rFonts w:ascii="宋体" w:hAnsi="宋体" w:eastAsia="宋体" w:cs="宋体"/>
          <w:sz w:val="87"/>
          <w:szCs w:val="87"/>
        </w:rPr>
      </w:pPr>
      <w:r>
        <w:rPr>
          <w:rFonts w:ascii="宋体" w:hAnsi="宋体" w:eastAsia="宋体" w:cs="宋体"/>
          <w:b/>
          <w:bCs/>
          <w:spacing w:val="-124"/>
          <w:sz w:val="87"/>
          <w:szCs w:val="87"/>
        </w:rPr>
        <w:t>内蒙古自治区农牧厅文件</w:t>
      </w:r>
    </w:p>
    <w:p w14:paraId="0B44AB20">
      <w:pPr>
        <w:spacing w:line="1160" w:lineRule="exact"/>
        <w:ind w:firstLine="109"/>
      </w:pPr>
      <w:r>
        <w:rPr>
          <w:position w:val="-23"/>
        </w:rPr>
        <w:drawing>
          <wp:inline distT="0" distB="0" distL="0" distR="0">
            <wp:extent cx="5219700" cy="7366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5219727" cy="736637"/>
                    </a:xfrm>
                    <a:prstGeom prst="rect">
                      <a:avLst/>
                    </a:prstGeom>
                  </pic:spPr>
                </pic:pic>
              </a:graphicData>
            </a:graphic>
          </wp:inline>
        </w:drawing>
      </w:r>
    </w:p>
    <w:p w14:paraId="640E5B63">
      <w:pPr>
        <w:pStyle w:val="2"/>
        <w:spacing w:line="242" w:lineRule="auto"/>
      </w:pPr>
    </w:p>
    <w:p w14:paraId="466636C4">
      <w:pPr>
        <w:pStyle w:val="2"/>
        <w:spacing w:line="242" w:lineRule="auto"/>
      </w:pPr>
    </w:p>
    <w:p w14:paraId="72FEDFA6">
      <w:pPr>
        <w:spacing w:before="104" w:line="222" w:lineRule="auto"/>
        <w:ind w:left="2519"/>
        <w:rPr>
          <w:rFonts w:ascii="仿宋" w:hAnsi="仿宋" w:eastAsia="仿宋" w:cs="仿宋"/>
          <w:sz w:val="32"/>
          <w:szCs w:val="32"/>
        </w:rPr>
      </w:pPr>
      <w:r>
        <w:rPr>
          <w:rFonts w:ascii="仿宋" w:hAnsi="仿宋" w:eastAsia="仿宋" w:cs="仿宋"/>
          <w:spacing w:val="-4"/>
          <w:sz w:val="32"/>
          <w:szCs w:val="32"/>
        </w:rPr>
        <w:t>内农牧机发〔2026〕351号</w:t>
      </w:r>
    </w:p>
    <w:p w14:paraId="196E996E">
      <w:pPr>
        <w:spacing w:before="164" w:line="59" w:lineRule="exact"/>
        <w:ind w:firstLine="29"/>
      </w:pPr>
      <w:r>
        <w:rPr>
          <w:position w:val="-1"/>
        </w:rPr>
        <w:drawing>
          <wp:inline distT="0" distB="0" distL="0" distR="0">
            <wp:extent cx="5314315" cy="374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5314939" cy="38000"/>
                    </a:xfrm>
                    <a:prstGeom prst="rect">
                      <a:avLst/>
                    </a:prstGeom>
                  </pic:spPr>
                </pic:pic>
              </a:graphicData>
            </a:graphic>
          </wp:inline>
        </w:drawing>
      </w:r>
    </w:p>
    <w:p w14:paraId="349CF543">
      <w:pPr>
        <w:pStyle w:val="2"/>
        <w:spacing w:line="265" w:lineRule="auto"/>
      </w:pPr>
    </w:p>
    <w:p w14:paraId="3B47BDF3">
      <w:pPr>
        <w:pStyle w:val="2"/>
        <w:spacing w:line="266" w:lineRule="auto"/>
      </w:pPr>
    </w:p>
    <w:p w14:paraId="0948B3EB">
      <w:pPr>
        <w:pStyle w:val="2"/>
        <w:spacing w:line="266" w:lineRule="auto"/>
      </w:pPr>
    </w:p>
    <w:p w14:paraId="4EF0933F">
      <w:pPr>
        <w:spacing w:before="150" w:line="219" w:lineRule="auto"/>
        <w:ind w:left="6"/>
        <w:rPr>
          <w:rFonts w:ascii="宋体" w:hAnsi="宋体" w:eastAsia="宋体" w:cs="宋体"/>
          <w:sz w:val="46"/>
          <w:szCs w:val="46"/>
        </w:rPr>
      </w:pPr>
      <w:r>
        <w:rPr>
          <w:rFonts w:ascii="宋体" w:hAnsi="宋体" w:eastAsia="宋体" w:cs="宋体"/>
          <w:b/>
          <w:bCs/>
          <w:spacing w:val="-38"/>
          <w:sz w:val="46"/>
          <w:szCs w:val="46"/>
        </w:rPr>
        <w:t>关于印发《内蒙古自治区农机购置与应用补贴</w:t>
      </w:r>
    </w:p>
    <w:p w14:paraId="2B351C36">
      <w:pPr>
        <w:spacing w:before="34" w:line="219" w:lineRule="auto"/>
        <w:ind w:left="905"/>
        <w:rPr>
          <w:rFonts w:ascii="宋体" w:hAnsi="宋体" w:eastAsia="宋体" w:cs="宋体"/>
          <w:sz w:val="46"/>
          <w:szCs w:val="46"/>
        </w:rPr>
      </w:pPr>
      <w:r>
        <w:rPr>
          <w:rFonts w:ascii="宋体" w:hAnsi="宋体" w:eastAsia="宋体" w:cs="宋体"/>
          <w:b/>
          <w:bCs/>
          <w:spacing w:val="-61"/>
          <w:w w:val="97"/>
          <w:sz w:val="46"/>
          <w:szCs w:val="46"/>
        </w:rPr>
        <w:t>“优机优补”“有进有出”实施方案》</w:t>
      </w:r>
    </w:p>
    <w:p w14:paraId="2E01C0C9">
      <w:pPr>
        <w:spacing w:before="43" w:line="221" w:lineRule="auto"/>
        <w:ind w:left="3646"/>
        <w:rPr>
          <w:rFonts w:ascii="宋体" w:hAnsi="宋体" w:eastAsia="宋体" w:cs="宋体"/>
          <w:sz w:val="46"/>
          <w:szCs w:val="46"/>
        </w:rPr>
      </w:pPr>
      <w:r>
        <w:rPr>
          <w:rFonts w:ascii="宋体" w:hAnsi="宋体" w:eastAsia="宋体" w:cs="宋体"/>
          <w:b/>
          <w:bCs/>
          <w:spacing w:val="-18"/>
          <w:sz w:val="46"/>
          <w:szCs w:val="46"/>
        </w:rPr>
        <w:t>的通知</w:t>
      </w:r>
    </w:p>
    <w:p w14:paraId="4E229909">
      <w:pPr>
        <w:spacing w:before="104" w:line="222" w:lineRule="auto"/>
        <w:rPr>
          <w:rFonts w:ascii="仿宋" w:hAnsi="仿宋" w:eastAsia="仿宋" w:cs="仿宋"/>
          <w:sz w:val="32"/>
          <w:szCs w:val="32"/>
        </w:rPr>
      </w:pPr>
      <w:r>
        <w:rPr>
          <w:rFonts w:ascii="仿宋" w:hAnsi="仿宋" w:eastAsia="仿宋" w:cs="仿宋"/>
          <w:spacing w:val="-16"/>
          <w:sz w:val="32"/>
          <w:szCs w:val="32"/>
        </w:rPr>
        <w:t>各盟市农牧局：</w:t>
      </w:r>
    </w:p>
    <w:p w14:paraId="38005D4E">
      <w:pPr>
        <w:spacing w:before="264" w:line="323" w:lineRule="auto"/>
        <w:ind w:firstLine="659"/>
        <w:jc w:val="both"/>
        <w:rPr>
          <w:rFonts w:ascii="仿宋" w:hAnsi="仿宋" w:eastAsia="仿宋" w:cs="仿宋"/>
          <w:sz w:val="32"/>
          <w:szCs w:val="32"/>
        </w:rPr>
      </w:pPr>
      <w:r>
        <w:rPr>
          <w:rFonts w:ascii="仿宋" w:hAnsi="仿宋" w:eastAsia="仿宋" w:cs="仿宋"/>
          <w:spacing w:val="44"/>
          <w:sz w:val="32"/>
          <w:szCs w:val="32"/>
        </w:rPr>
        <w:t>根据《农业农村部办公厅</w:t>
      </w:r>
      <w:r>
        <w:rPr>
          <w:rFonts w:ascii="仿宋" w:hAnsi="仿宋" w:eastAsia="仿宋" w:cs="仿宋"/>
          <w:spacing w:val="119"/>
          <w:sz w:val="32"/>
          <w:szCs w:val="32"/>
        </w:rPr>
        <w:t xml:space="preserve"> </w:t>
      </w:r>
      <w:r>
        <w:rPr>
          <w:rFonts w:ascii="仿宋" w:hAnsi="仿宋" w:eastAsia="仿宋" w:cs="仿宋"/>
          <w:spacing w:val="44"/>
          <w:sz w:val="32"/>
          <w:szCs w:val="32"/>
        </w:rPr>
        <w:t>财政部办公厅关于印发</w:t>
      </w:r>
      <w:r>
        <w:rPr>
          <w:rFonts w:ascii="仿宋" w:hAnsi="仿宋" w:eastAsia="仿宋" w:cs="仿宋"/>
          <w:sz w:val="32"/>
          <w:szCs w:val="32"/>
        </w:rPr>
        <w:t xml:space="preserve"> </w:t>
      </w:r>
      <w:r>
        <w:rPr>
          <w:rFonts w:ascii="仿宋" w:hAnsi="仿宋" w:eastAsia="仿宋" w:cs="仿宋"/>
          <w:spacing w:val="-2"/>
          <w:sz w:val="32"/>
          <w:szCs w:val="32"/>
        </w:rPr>
        <w:t>&lt;2024—2026年农机购置与应用补贴实施意见〉的通知》(农办</w:t>
      </w:r>
      <w:r>
        <w:rPr>
          <w:rFonts w:ascii="仿宋" w:hAnsi="仿宋" w:eastAsia="仿宋" w:cs="仿宋"/>
          <w:spacing w:val="13"/>
          <w:sz w:val="32"/>
          <w:szCs w:val="32"/>
        </w:rPr>
        <w:t xml:space="preserve"> </w:t>
      </w:r>
      <w:r>
        <w:rPr>
          <w:rFonts w:ascii="仿宋" w:hAnsi="仿宋" w:eastAsia="仿宋" w:cs="仿宋"/>
          <w:spacing w:val="-3"/>
          <w:sz w:val="32"/>
          <w:szCs w:val="32"/>
        </w:rPr>
        <w:t>机〔2024〕3号)、《农业农村部办公厅财政部办公厅关于加力</w:t>
      </w:r>
      <w:r>
        <w:rPr>
          <w:rFonts w:ascii="仿宋" w:hAnsi="仿宋" w:eastAsia="仿宋" w:cs="仿宋"/>
          <w:sz w:val="32"/>
          <w:szCs w:val="32"/>
        </w:rPr>
        <w:t xml:space="preserve"> </w:t>
      </w:r>
      <w:r>
        <w:rPr>
          <w:rFonts w:ascii="仿宋" w:hAnsi="仿宋" w:eastAsia="仿宋" w:cs="仿宋"/>
          <w:spacing w:val="-30"/>
          <w:sz w:val="32"/>
          <w:szCs w:val="32"/>
        </w:rPr>
        <w:t>推进农机购置与应用补贴“优机优补”“有进有出”的意见》(农办</w:t>
      </w:r>
      <w:r>
        <w:rPr>
          <w:rFonts w:ascii="仿宋" w:hAnsi="仿宋" w:eastAsia="仿宋" w:cs="仿宋"/>
          <w:spacing w:val="17"/>
          <w:sz w:val="32"/>
          <w:szCs w:val="32"/>
        </w:rPr>
        <w:t xml:space="preserve"> </w:t>
      </w:r>
      <w:r>
        <w:rPr>
          <w:rFonts w:ascii="仿宋" w:hAnsi="仿宋" w:eastAsia="仿宋" w:cs="仿宋"/>
          <w:spacing w:val="9"/>
          <w:sz w:val="32"/>
          <w:szCs w:val="32"/>
        </w:rPr>
        <w:t>机〔2025〕2号)和《内蒙古自治区农牧厅财政厅关于印发自</w:t>
      </w:r>
    </w:p>
    <w:p w14:paraId="251501C4">
      <w:pPr>
        <w:spacing w:line="323" w:lineRule="auto"/>
        <w:rPr>
          <w:rFonts w:ascii="仿宋" w:hAnsi="仿宋" w:eastAsia="仿宋" w:cs="仿宋"/>
          <w:sz w:val="32"/>
          <w:szCs w:val="32"/>
        </w:rPr>
        <w:sectPr>
          <w:footerReference r:id="rId5" w:type="default"/>
          <w:pgSz w:w="11900" w:h="16810"/>
          <w:pgMar w:top="1428" w:right="1638" w:bottom="2036" w:left="1670" w:header="0" w:footer="1722" w:gutter="0"/>
          <w:cols w:space="720" w:num="1"/>
        </w:sectPr>
      </w:pPr>
    </w:p>
    <w:p w14:paraId="37481258">
      <w:pPr>
        <w:spacing w:before="104" w:line="324" w:lineRule="auto"/>
        <w:ind w:left="99"/>
        <w:jc w:val="both"/>
        <w:rPr>
          <w:rFonts w:ascii="仿宋" w:hAnsi="仿宋" w:eastAsia="仿宋" w:cs="仿宋"/>
          <w:sz w:val="32"/>
          <w:szCs w:val="32"/>
        </w:rPr>
      </w:pPr>
      <w:r>
        <w:rPr>
          <w:rFonts w:ascii="仿宋" w:hAnsi="仿宋" w:eastAsia="仿宋" w:cs="仿宋"/>
          <w:spacing w:val="-4"/>
          <w:sz w:val="32"/>
          <w:szCs w:val="32"/>
        </w:rPr>
        <w:t>治区2024-2026年农机购置与应用补贴实</w:t>
      </w:r>
      <w:r>
        <w:rPr>
          <w:rFonts w:ascii="仿宋" w:hAnsi="仿宋" w:eastAsia="仿宋" w:cs="仿宋"/>
          <w:spacing w:val="-5"/>
          <w:sz w:val="32"/>
          <w:szCs w:val="32"/>
        </w:rPr>
        <w:t>施方案的通知》(内农</w:t>
      </w:r>
      <w:r>
        <w:rPr>
          <w:rFonts w:ascii="仿宋" w:hAnsi="仿宋" w:eastAsia="仿宋" w:cs="仿宋"/>
          <w:sz w:val="32"/>
          <w:szCs w:val="32"/>
        </w:rPr>
        <w:t xml:space="preserve"> </w:t>
      </w:r>
      <w:r>
        <w:rPr>
          <w:rFonts w:ascii="仿宋" w:hAnsi="仿宋" w:eastAsia="仿宋" w:cs="仿宋"/>
          <w:spacing w:val="-4"/>
          <w:sz w:val="32"/>
          <w:szCs w:val="32"/>
        </w:rPr>
        <w:t>牧机发〔2024〕517号)要求，结合我区实际，我厅制定了《内</w:t>
      </w:r>
      <w:r>
        <w:rPr>
          <w:rFonts w:ascii="仿宋" w:hAnsi="仿宋" w:eastAsia="仿宋" w:cs="仿宋"/>
          <w:spacing w:val="13"/>
          <w:sz w:val="32"/>
          <w:szCs w:val="32"/>
        </w:rPr>
        <w:t xml:space="preserve"> </w:t>
      </w:r>
      <w:r>
        <w:rPr>
          <w:rFonts w:ascii="仿宋" w:hAnsi="仿宋" w:eastAsia="仿宋" w:cs="仿宋"/>
          <w:spacing w:val="-27"/>
          <w:sz w:val="32"/>
          <w:szCs w:val="32"/>
        </w:rPr>
        <w:t>蒙古自治区农机购置与应用补贴“优机优补”“有进有出”实施方</w:t>
      </w:r>
      <w:r>
        <w:rPr>
          <w:rFonts w:ascii="仿宋" w:hAnsi="仿宋" w:eastAsia="仿宋" w:cs="仿宋"/>
          <w:spacing w:val="1"/>
          <w:sz w:val="32"/>
          <w:szCs w:val="32"/>
        </w:rPr>
        <w:t xml:space="preserve"> </w:t>
      </w:r>
      <w:r>
        <w:rPr>
          <w:rFonts w:ascii="仿宋" w:hAnsi="仿宋" w:eastAsia="仿宋" w:cs="仿宋"/>
          <w:spacing w:val="-16"/>
          <w:sz w:val="32"/>
          <w:szCs w:val="32"/>
        </w:rPr>
        <w:t>案》,现予印发，请遵照执行。</w:t>
      </w:r>
    </w:p>
    <w:p w14:paraId="60900268">
      <w:pPr>
        <w:pStyle w:val="2"/>
        <w:spacing w:line="241" w:lineRule="auto"/>
      </w:pPr>
    </w:p>
    <w:p w14:paraId="26CB145B">
      <w:pPr>
        <w:pStyle w:val="2"/>
        <w:spacing w:line="241" w:lineRule="auto"/>
      </w:pPr>
    </w:p>
    <w:p w14:paraId="6570F29E">
      <w:pPr>
        <w:pStyle w:val="2"/>
        <w:spacing w:line="241" w:lineRule="auto"/>
      </w:pPr>
    </w:p>
    <w:p w14:paraId="1CCCD9DC">
      <w:pPr>
        <w:pStyle w:val="2"/>
        <w:spacing w:line="241" w:lineRule="auto"/>
      </w:pPr>
    </w:p>
    <w:p w14:paraId="2E22B400">
      <w:pPr>
        <w:pStyle w:val="2"/>
        <w:spacing w:line="241" w:lineRule="auto"/>
      </w:pPr>
    </w:p>
    <w:p w14:paraId="6B08725D">
      <w:pPr>
        <w:pStyle w:val="2"/>
        <w:spacing w:line="241" w:lineRule="auto"/>
      </w:pPr>
    </w:p>
    <w:p w14:paraId="592D5649">
      <w:pPr>
        <w:pStyle w:val="2"/>
        <w:spacing w:line="241" w:lineRule="auto"/>
      </w:pPr>
    </w:p>
    <w:p w14:paraId="3B043B44">
      <w:pPr>
        <w:pStyle w:val="2"/>
        <w:spacing w:line="241" w:lineRule="auto"/>
      </w:pPr>
    </w:p>
    <w:p w14:paraId="1ACFCE20">
      <w:pPr>
        <w:pStyle w:val="2"/>
        <w:spacing w:line="241" w:lineRule="auto"/>
      </w:pPr>
    </w:p>
    <w:p w14:paraId="05087DAC">
      <w:pPr>
        <w:pStyle w:val="2"/>
        <w:spacing w:line="241" w:lineRule="auto"/>
      </w:pPr>
    </w:p>
    <w:p w14:paraId="3585C37A">
      <w:pPr>
        <w:pStyle w:val="2"/>
        <w:spacing w:line="241" w:lineRule="auto"/>
      </w:pPr>
    </w:p>
    <w:p w14:paraId="0738BD21">
      <w:pPr>
        <w:pStyle w:val="2"/>
        <w:spacing w:line="241" w:lineRule="auto"/>
      </w:pPr>
    </w:p>
    <w:p w14:paraId="1C5F0CCF">
      <w:pPr>
        <w:pStyle w:val="2"/>
        <w:spacing w:line="242" w:lineRule="auto"/>
      </w:pPr>
    </w:p>
    <w:p w14:paraId="41374535">
      <w:pPr>
        <w:spacing w:before="98" w:line="222" w:lineRule="auto"/>
        <w:ind w:left="5029"/>
        <w:rPr>
          <w:rFonts w:ascii="仿宋" w:hAnsi="仿宋" w:eastAsia="仿宋" w:cs="仿宋"/>
          <w:sz w:val="30"/>
          <w:szCs w:val="30"/>
        </w:rPr>
      </w:pPr>
      <w:r>
        <w:drawing>
          <wp:anchor distT="0" distB="0" distL="0" distR="0" simplePos="0" relativeHeight="251659264" behindDoc="0" locked="0" layoutInCell="1" allowOverlap="1">
            <wp:simplePos x="0" y="0"/>
            <wp:positionH relativeFrom="column">
              <wp:posOffset>3568065</wp:posOffset>
            </wp:positionH>
            <wp:positionV relativeFrom="paragraph">
              <wp:posOffset>-730885</wp:posOffset>
            </wp:positionV>
            <wp:extent cx="1473200" cy="14859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1473141" cy="1485874"/>
                    </a:xfrm>
                    <a:prstGeom prst="rect">
                      <a:avLst/>
                    </a:prstGeom>
                  </pic:spPr>
                </pic:pic>
              </a:graphicData>
            </a:graphic>
          </wp:anchor>
        </w:drawing>
      </w:r>
      <w:r>
        <w:rPr>
          <w:rFonts w:ascii="仿宋" w:hAnsi="仿宋" w:eastAsia="仿宋" w:cs="仿宋"/>
          <w:spacing w:val="2"/>
          <w:sz w:val="30"/>
          <w:szCs w:val="30"/>
        </w:rPr>
        <w:t>内蒙亏自治昼双牧</w:t>
      </w:r>
    </w:p>
    <w:p w14:paraId="17DAAC57">
      <w:pPr>
        <w:spacing w:before="229" w:line="223" w:lineRule="auto"/>
        <w:ind w:left="5609"/>
        <w:rPr>
          <w:rFonts w:ascii="仿宋" w:hAnsi="仿宋" w:eastAsia="仿宋" w:cs="仿宋"/>
          <w:sz w:val="30"/>
          <w:szCs w:val="30"/>
        </w:rPr>
      </w:pPr>
      <w:r>
        <w:rPr>
          <w:rFonts w:ascii="仿宋" w:hAnsi="仿宋" w:eastAsia="仿宋" w:cs="仿宋"/>
          <w:spacing w:val="6"/>
          <w:sz w:val="30"/>
          <w:szCs w:val="30"/>
        </w:rPr>
        <w:t>2026</w:t>
      </w:r>
      <w:r>
        <w:rPr>
          <w:rFonts w:ascii="仿宋" w:hAnsi="仿宋" w:eastAsia="仿宋" w:cs="仿宋"/>
          <w:spacing w:val="-25"/>
          <w:sz w:val="30"/>
          <w:szCs w:val="30"/>
        </w:rPr>
        <w:t xml:space="preserve"> </w:t>
      </w:r>
      <w:r>
        <w:rPr>
          <w:rFonts w:ascii="仿宋" w:hAnsi="仿宋" w:eastAsia="仿宋" w:cs="仿宋"/>
          <w:spacing w:val="6"/>
          <w:sz w:val="30"/>
          <w:szCs w:val="30"/>
        </w:rPr>
        <w:t>正</w:t>
      </w:r>
      <w:r>
        <w:rPr>
          <w:rFonts w:ascii="仿宋" w:hAnsi="仿宋" w:eastAsia="仿宋" w:cs="仿宋"/>
          <w:spacing w:val="-32"/>
          <w:sz w:val="30"/>
          <w:szCs w:val="30"/>
        </w:rPr>
        <w:t xml:space="preserve"> </w:t>
      </w:r>
      <w:r>
        <w:rPr>
          <w:rFonts w:ascii="仿宋" w:hAnsi="仿宋" w:eastAsia="仿宋" w:cs="仿宋"/>
          <w:spacing w:val="6"/>
          <w:sz w:val="30"/>
          <w:szCs w:val="30"/>
        </w:rPr>
        <w:t>5月</w:t>
      </w:r>
      <w:r>
        <w:rPr>
          <w:rFonts w:ascii="仿宋" w:hAnsi="仿宋" w:eastAsia="仿宋" w:cs="仿宋"/>
          <w:spacing w:val="-56"/>
          <w:sz w:val="30"/>
          <w:szCs w:val="30"/>
        </w:rPr>
        <w:t xml:space="preserve"> </w:t>
      </w:r>
      <w:r>
        <w:rPr>
          <w:rFonts w:ascii="仿宋" w:hAnsi="仿宋" w:eastAsia="仿宋" w:cs="仿宋"/>
          <w:spacing w:val="6"/>
          <w:sz w:val="30"/>
          <w:szCs w:val="30"/>
        </w:rPr>
        <w:t>22日</w:t>
      </w:r>
    </w:p>
    <w:p w14:paraId="2EAA1AA7">
      <w:pPr>
        <w:spacing w:line="223" w:lineRule="auto"/>
        <w:rPr>
          <w:rFonts w:ascii="仿宋" w:hAnsi="仿宋" w:eastAsia="仿宋" w:cs="仿宋"/>
          <w:sz w:val="30"/>
          <w:szCs w:val="30"/>
        </w:rPr>
        <w:sectPr>
          <w:footerReference r:id="rId6" w:type="default"/>
          <w:pgSz w:w="11930" w:h="16850"/>
          <w:pgMar w:top="1432" w:right="1699" w:bottom="1974" w:left="1600" w:header="0" w:footer="1740" w:gutter="0"/>
          <w:cols w:space="720" w:num="1"/>
        </w:sectPr>
      </w:pPr>
    </w:p>
    <w:p w14:paraId="0669209F">
      <w:pPr>
        <w:spacing w:before="143" w:line="219" w:lineRule="auto"/>
        <w:ind w:left="560"/>
        <w:rPr>
          <w:rFonts w:ascii="宋体" w:hAnsi="宋体" w:eastAsia="宋体" w:cs="宋体"/>
          <w:sz w:val="44"/>
          <w:szCs w:val="44"/>
        </w:rPr>
      </w:pPr>
      <w:r>
        <w:rPr>
          <w:rFonts w:ascii="宋体" w:hAnsi="宋体" w:eastAsia="宋体" w:cs="宋体"/>
          <w:spacing w:val="-27"/>
          <w:sz w:val="44"/>
          <w:szCs w:val="44"/>
        </w:rPr>
        <w:t>内蒙古自治区农机购置与应用补贴“优机</w:t>
      </w:r>
    </w:p>
    <w:p w14:paraId="5AF74CE5">
      <w:pPr>
        <w:spacing w:before="54" w:line="219" w:lineRule="auto"/>
        <w:ind w:left="1855"/>
        <w:rPr>
          <w:rFonts w:ascii="宋体" w:hAnsi="宋体" w:eastAsia="宋体" w:cs="宋体"/>
          <w:sz w:val="44"/>
          <w:szCs w:val="44"/>
        </w:rPr>
      </w:pPr>
      <w:r>
        <w:rPr>
          <w:rFonts w:ascii="宋体" w:hAnsi="宋体" w:eastAsia="宋体" w:cs="宋体"/>
          <w:b/>
          <w:bCs/>
          <w:spacing w:val="-58"/>
          <w:w w:val="97"/>
          <w:sz w:val="44"/>
          <w:szCs w:val="44"/>
        </w:rPr>
        <w:t>优补”“有进有出”实施方案</w:t>
      </w:r>
    </w:p>
    <w:p w14:paraId="58C0104C">
      <w:pPr>
        <w:pStyle w:val="2"/>
        <w:spacing w:line="329" w:lineRule="auto"/>
      </w:pPr>
    </w:p>
    <w:p w14:paraId="6B342B6C">
      <w:pPr>
        <w:pStyle w:val="2"/>
        <w:spacing w:line="329" w:lineRule="auto"/>
      </w:pPr>
    </w:p>
    <w:p w14:paraId="6DD3D3EB">
      <w:pPr>
        <w:spacing w:before="104" w:line="329" w:lineRule="auto"/>
        <w:ind w:right="79" w:firstLine="609"/>
        <w:jc w:val="both"/>
        <w:rPr>
          <w:rFonts w:ascii="仿宋" w:hAnsi="仿宋" w:eastAsia="仿宋" w:cs="仿宋"/>
          <w:sz w:val="32"/>
          <w:szCs w:val="32"/>
        </w:rPr>
      </w:pPr>
      <w:r>
        <w:rPr>
          <w:rFonts w:ascii="仿宋" w:hAnsi="仿宋" w:eastAsia="仿宋" w:cs="仿宋"/>
          <w:spacing w:val="-16"/>
          <w:sz w:val="32"/>
          <w:szCs w:val="32"/>
        </w:rPr>
        <w:t>为深入贯彻农业农村部、财政部关于农机购置与应用补贴决</w:t>
      </w:r>
      <w:r>
        <w:rPr>
          <w:rFonts w:ascii="仿宋" w:hAnsi="仿宋" w:eastAsia="仿宋" w:cs="仿宋"/>
          <w:spacing w:val="5"/>
          <w:sz w:val="32"/>
          <w:szCs w:val="32"/>
        </w:rPr>
        <w:t xml:space="preserve"> </w:t>
      </w:r>
      <w:r>
        <w:rPr>
          <w:rFonts w:ascii="仿宋" w:hAnsi="仿宋" w:eastAsia="仿宋" w:cs="仿宋"/>
          <w:spacing w:val="-36"/>
          <w:sz w:val="32"/>
          <w:szCs w:val="32"/>
        </w:rPr>
        <w:t>策部署，全面落实东北区域“优机优补”“有进有出”协同推进工作</w:t>
      </w:r>
      <w:r>
        <w:rPr>
          <w:rFonts w:ascii="仿宋" w:hAnsi="仿宋" w:eastAsia="仿宋" w:cs="仿宋"/>
          <w:spacing w:val="3"/>
          <w:sz w:val="32"/>
          <w:szCs w:val="32"/>
        </w:rPr>
        <w:t xml:space="preserve"> </w:t>
      </w:r>
      <w:r>
        <w:rPr>
          <w:rFonts w:ascii="仿宋" w:hAnsi="仿宋" w:eastAsia="仿宋" w:cs="仿宋"/>
          <w:spacing w:val="-16"/>
          <w:sz w:val="32"/>
          <w:szCs w:val="32"/>
        </w:rPr>
        <w:t>要求，加快促进我区先进智能农机装备研发制造和在用一线农机</w:t>
      </w:r>
      <w:r>
        <w:rPr>
          <w:rFonts w:ascii="仿宋" w:hAnsi="仿宋" w:eastAsia="仿宋" w:cs="仿宋"/>
          <w:spacing w:val="5"/>
          <w:sz w:val="32"/>
          <w:szCs w:val="32"/>
        </w:rPr>
        <w:t xml:space="preserve"> </w:t>
      </w:r>
      <w:r>
        <w:rPr>
          <w:rFonts w:ascii="仿宋" w:hAnsi="仿宋" w:eastAsia="仿宋" w:cs="仿宋"/>
          <w:spacing w:val="-14"/>
          <w:sz w:val="32"/>
          <w:szCs w:val="32"/>
        </w:rPr>
        <w:t>结构优化调整，引领推进农业机械化高质量发展，现结合实际，</w:t>
      </w:r>
      <w:r>
        <w:rPr>
          <w:rFonts w:ascii="仿宋" w:hAnsi="仿宋" w:eastAsia="仿宋" w:cs="仿宋"/>
          <w:spacing w:val="10"/>
          <w:sz w:val="32"/>
          <w:szCs w:val="32"/>
        </w:rPr>
        <w:t xml:space="preserve"> </w:t>
      </w:r>
      <w:r>
        <w:rPr>
          <w:rFonts w:ascii="仿宋" w:hAnsi="仿宋" w:eastAsia="仿宋" w:cs="仿宋"/>
          <w:spacing w:val="-18"/>
          <w:sz w:val="32"/>
          <w:szCs w:val="32"/>
        </w:rPr>
        <w:t>制定本实施方案。</w:t>
      </w:r>
    </w:p>
    <w:p w14:paraId="72B80F9E">
      <w:pPr>
        <w:spacing w:before="70" w:line="224" w:lineRule="auto"/>
        <w:ind w:left="614"/>
        <w:outlineLvl w:val="2"/>
        <w:rPr>
          <w:rFonts w:ascii="黑体" w:hAnsi="黑体" w:eastAsia="黑体" w:cs="黑体"/>
          <w:sz w:val="30"/>
          <w:szCs w:val="30"/>
        </w:rPr>
      </w:pPr>
      <w:r>
        <w:rPr>
          <w:rFonts w:ascii="黑体" w:hAnsi="黑体" w:eastAsia="黑体" w:cs="黑体"/>
          <w:b/>
          <w:bCs/>
          <w:spacing w:val="3"/>
          <w:sz w:val="30"/>
          <w:szCs w:val="30"/>
        </w:rPr>
        <w:t>一、总体目标</w:t>
      </w:r>
    </w:p>
    <w:p w14:paraId="3BF0323E">
      <w:pPr>
        <w:spacing w:before="217" w:line="331" w:lineRule="auto"/>
        <w:ind w:right="114" w:firstLine="609"/>
        <w:jc w:val="both"/>
        <w:rPr>
          <w:rFonts w:ascii="仿宋" w:hAnsi="仿宋" w:eastAsia="仿宋" w:cs="仿宋"/>
          <w:sz w:val="32"/>
          <w:szCs w:val="32"/>
        </w:rPr>
      </w:pPr>
      <w:r>
        <w:rPr>
          <w:rFonts w:ascii="仿宋" w:hAnsi="仿宋" w:eastAsia="仿宋" w:cs="仿宋"/>
          <w:spacing w:val="-17"/>
          <w:sz w:val="32"/>
          <w:szCs w:val="32"/>
        </w:rPr>
        <w:t>以保障粮食和重要农畜产品稳定安全为着力点，锚定建设农</w:t>
      </w:r>
      <w:r>
        <w:rPr>
          <w:rFonts w:ascii="仿宋" w:hAnsi="仿宋" w:eastAsia="仿宋" w:cs="仿宋"/>
          <w:spacing w:val="13"/>
          <w:sz w:val="32"/>
          <w:szCs w:val="32"/>
        </w:rPr>
        <w:t xml:space="preserve"> </w:t>
      </w:r>
      <w:r>
        <w:rPr>
          <w:rFonts w:ascii="仿宋" w:hAnsi="仿宋" w:eastAsia="仿宋" w:cs="仿宋"/>
          <w:spacing w:val="-36"/>
          <w:sz w:val="32"/>
          <w:szCs w:val="32"/>
        </w:rPr>
        <w:t>牧业强区目标，通过“优机优补”强化先进适用农机推广，通过“有</w:t>
      </w:r>
      <w:r>
        <w:rPr>
          <w:rFonts w:ascii="仿宋" w:hAnsi="仿宋" w:eastAsia="仿宋" w:cs="仿宋"/>
          <w:spacing w:val="7"/>
          <w:sz w:val="32"/>
          <w:szCs w:val="32"/>
        </w:rPr>
        <w:t xml:space="preserve"> </w:t>
      </w:r>
      <w:r>
        <w:rPr>
          <w:rFonts w:ascii="仿宋" w:hAnsi="仿宋" w:eastAsia="仿宋" w:cs="仿宋"/>
          <w:spacing w:val="-15"/>
          <w:sz w:val="32"/>
          <w:szCs w:val="32"/>
        </w:rPr>
        <w:t>进有出”优化补贴结构，实现三大目标：一是聚焦粮食安全和牛</w:t>
      </w:r>
      <w:r>
        <w:rPr>
          <w:rFonts w:ascii="仿宋" w:hAnsi="仿宋" w:eastAsia="仿宋" w:cs="仿宋"/>
          <w:spacing w:val="3"/>
          <w:sz w:val="32"/>
          <w:szCs w:val="32"/>
        </w:rPr>
        <w:t xml:space="preserve"> </w:t>
      </w:r>
      <w:r>
        <w:rPr>
          <w:rFonts w:ascii="仿宋" w:hAnsi="仿宋" w:eastAsia="仿宋" w:cs="仿宋"/>
          <w:spacing w:val="-16"/>
          <w:sz w:val="32"/>
          <w:szCs w:val="32"/>
        </w:rPr>
        <w:t>羊肉稳定供应，补齐牧区作业、生态保护等领域农机短板；二是</w:t>
      </w:r>
      <w:r>
        <w:rPr>
          <w:rFonts w:ascii="仿宋" w:hAnsi="仿宋" w:eastAsia="仿宋" w:cs="仿宋"/>
          <w:spacing w:val="7"/>
          <w:sz w:val="32"/>
          <w:szCs w:val="32"/>
        </w:rPr>
        <w:t xml:space="preserve"> </w:t>
      </w:r>
      <w:r>
        <w:rPr>
          <w:rFonts w:ascii="仿宋" w:hAnsi="仿宋" w:eastAsia="仿宋" w:cs="仿宋"/>
          <w:spacing w:val="-15"/>
          <w:sz w:val="32"/>
          <w:szCs w:val="32"/>
        </w:rPr>
        <w:t>推动新能源、智能化农机装备研发应用，提升农机产业自</w:t>
      </w:r>
      <w:r>
        <w:rPr>
          <w:rFonts w:ascii="仿宋" w:hAnsi="仿宋" w:eastAsia="仿宋" w:cs="仿宋"/>
          <w:spacing w:val="-16"/>
          <w:sz w:val="32"/>
          <w:szCs w:val="32"/>
        </w:rPr>
        <w:t>主可控</w:t>
      </w:r>
      <w:r>
        <w:rPr>
          <w:rFonts w:ascii="仿宋" w:hAnsi="仿宋" w:eastAsia="仿宋" w:cs="仿宋"/>
          <w:sz w:val="32"/>
          <w:szCs w:val="32"/>
        </w:rPr>
        <w:t xml:space="preserve"> </w:t>
      </w:r>
      <w:r>
        <w:rPr>
          <w:rFonts w:ascii="仿宋" w:hAnsi="仿宋" w:eastAsia="仿宋" w:cs="仿宋"/>
          <w:spacing w:val="-15"/>
          <w:sz w:val="32"/>
          <w:szCs w:val="32"/>
        </w:rPr>
        <w:t>水平；三是规范补贴资金使用，提高政策精准度和实效性，为建</w:t>
      </w:r>
      <w:r>
        <w:rPr>
          <w:rFonts w:ascii="仿宋" w:hAnsi="仿宋" w:eastAsia="仿宋" w:cs="仿宋"/>
          <w:sz w:val="32"/>
          <w:szCs w:val="32"/>
        </w:rPr>
        <w:t xml:space="preserve"> </w:t>
      </w:r>
      <w:r>
        <w:rPr>
          <w:rFonts w:ascii="仿宋" w:hAnsi="仿宋" w:eastAsia="仿宋" w:cs="仿宋"/>
          <w:spacing w:val="-15"/>
          <w:sz w:val="32"/>
          <w:szCs w:val="32"/>
        </w:rPr>
        <w:t>设国家重要农畜产品生产基地提供支撑。</w:t>
      </w:r>
    </w:p>
    <w:p w14:paraId="150364AB">
      <w:pPr>
        <w:spacing w:before="36" w:line="221" w:lineRule="auto"/>
        <w:ind w:left="614"/>
        <w:outlineLvl w:val="2"/>
        <w:rPr>
          <w:rFonts w:ascii="黑体" w:hAnsi="黑体" w:eastAsia="黑体" w:cs="黑体"/>
          <w:sz w:val="31"/>
          <w:szCs w:val="31"/>
        </w:rPr>
      </w:pPr>
      <w:r>
        <w:rPr>
          <w:rFonts w:ascii="黑体" w:hAnsi="黑体" w:eastAsia="黑体" w:cs="黑体"/>
          <w:b/>
          <w:bCs/>
          <w:spacing w:val="-8"/>
          <w:sz w:val="31"/>
          <w:szCs w:val="31"/>
        </w:rPr>
        <w:t>二、重点任务</w:t>
      </w:r>
    </w:p>
    <w:p w14:paraId="6FE65A9F">
      <w:pPr>
        <w:spacing w:before="174" w:line="220" w:lineRule="auto"/>
        <w:ind w:left="769"/>
        <w:rPr>
          <w:rFonts w:ascii="楷体" w:hAnsi="楷体" w:eastAsia="楷体" w:cs="楷体"/>
          <w:sz w:val="33"/>
          <w:szCs w:val="33"/>
        </w:rPr>
      </w:pPr>
      <w:r>
        <w:rPr>
          <w:rFonts w:ascii="楷体" w:hAnsi="楷体" w:eastAsia="楷体" w:cs="楷体"/>
          <w:spacing w:val="-27"/>
          <w:sz w:val="33"/>
          <w:szCs w:val="33"/>
        </w:rPr>
        <w:t>(一)聚焦生产需求，加快“优机优补”推广应用</w:t>
      </w:r>
    </w:p>
    <w:p w14:paraId="50D048DA">
      <w:pPr>
        <w:spacing w:before="252" w:line="311" w:lineRule="auto"/>
        <w:ind w:firstLine="609"/>
        <w:rPr>
          <w:rFonts w:ascii="仿宋" w:hAnsi="仿宋" w:eastAsia="仿宋" w:cs="仿宋"/>
          <w:sz w:val="32"/>
          <w:szCs w:val="32"/>
        </w:rPr>
      </w:pPr>
      <w:r>
        <w:rPr>
          <w:rFonts w:ascii="仿宋" w:hAnsi="仿宋" w:eastAsia="仿宋" w:cs="仿宋"/>
          <w:spacing w:val="-14"/>
          <w:sz w:val="32"/>
          <w:szCs w:val="32"/>
        </w:rPr>
        <w:t>机具种类方面，围绕粮油作物单产提升、机收减损、草原畜</w:t>
      </w:r>
      <w:r>
        <w:rPr>
          <w:rFonts w:ascii="仿宋" w:hAnsi="仿宋" w:eastAsia="仿宋" w:cs="仿宋"/>
          <w:spacing w:val="5"/>
          <w:sz w:val="32"/>
          <w:szCs w:val="32"/>
        </w:rPr>
        <w:t xml:space="preserve"> </w:t>
      </w:r>
      <w:r>
        <w:rPr>
          <w:rFonts w:ascii="仿宋" w:hAnsi="仿宋" w:eastAsia="仿宋" w:cs="仿宋"/>
          <w:spacing w:val="-22"/>
          <w:sz w:val="32"/>
          <w:szCs w:val="32"/>
        </w:rPr>
        <w:t>牧业生产急需、农机装备补短板及国家粮食安全、生态保护战略，</w:t>
      </w:r>
      <w:r>
        <w:rPr>
          <w:rFonts w:ascii="仿宋" w:hAnsi="仿宋" w:eastAsia="仿宋" w:cs="仿宋"/>
          <w:spacing w:val="16"/>
          <w:sz w:val="32"/>
          <w:szCs w:val="32"/>
        </w:rPr>
        <w:t xml:space="preserve"> </w:t>
      </w:r>
      <w:r>
        <w:rPr>
          <w:rFonts w:ascii="仿宋" w:hAnsi="仿宋" w:eastAsia="仿宋" w:cs="仿宋"/>
          <w:spacing w:val="-4"/>
          <w:sz w:val="32"/>
          <w:szCs w:val="32"/>
        </w:rPr>
        <w:t>在国家4类主流机具(播种机、主要粮油作物收获机械、辅助驾</w:t>
      </w:r>
    </w:p>
    <w:p w14:paraId="281F768F">
      <w:pPr>
        <w:spacing w:line="311" w:lineRule="auto"/>
        <w:rPr>
          <w:rFonts w:ascii="仿宋" w:hAnsi="仿宋" w:eastAsia="仿宋" w:cs="仿宋"/>
          <w:sz w:val="32"/>
          <w:szCs w:val="32"/>
        </w:rPr>
        <w:sectPr>
          <w:footerReference r:id="rId7" w:type="default"/>
          <w:pgSz w:w="11910" w:h="16840"/>
          <w:pgMar w:top="1431" w:right="1540" w:bottom="2000" w:left="1710" w:header="0" w:footer="1792" w:gutter="0"/>
          <w:cols w:space="720" w:num="1"/>
        </w:sectPr>
      </w:pPr>
    </w:p>
    <w:p w14:paraId="4C81EAD7">
      <w:pPr>
        <w:spacing w:before="104" w:line="336" w:lineRule="auto"/>
        <w:ind w:left="29"/>
        <w:jc w:val="both"/>
        <w:rPr>
          <w:rFonts w:ascii="仿宋" w:hAnsi="仿宋" w:eastAsia="仿宋" w:cs="仿宋"/>
          <w:sz w:val="32"/>
          <w:szCs w:val="32"/>
        </w:rPr>
      </w:pPr>
      <w:r>
        <w:rPr>
          <w:rFonts w:ascii="仿宋" w:hAnsi="仿宋" w:eastAsia="仿宋" w:cs="仿宋"/>
          <w:spacing w:val="-11"/>
          <w:sz w:val="32"/>
          <w:szCs w:val="32"/>
        </w:rPr>
        <w:t>驶系统、高端智能和丘陵山区适用拖拉机)基础上，衔</w:t>
      </w:r>
      <w:r>
        <w:rPr>
          <w:rFonts w:ascii="仿宋" w:hAnsi="仿宋" w:eastAsia="仿宋" w:cs="仿宋"/>
          <w:spacing w:val="-12"/>
          <w:sz w:val="32"/>
          <w:szCs w:val="32"/>
        </w:rPr>
        <w:t>接东北片</w:t>
      </w:r>
      <w:r>
        <w:rPr>
          <w:rFonts w:ascii="仿宋" w:hAnsi="仿宋" w:eastAsia="仿宋" w:cs="仿宋"/>
          <w:sz w:val="32"/>
          <w:szCs w:val="32"/>
        </w:rPr>
        <w:t xml:space="preserve"> </w:t>
      </w:r>
      <w:r>
        <w:rPr>
          <w:rFonts w:ascii="仿宋" w:hAnsi="仿宋" w:eastAsia="仿宋" w:cs="仿宋"/>
          <w:spacing w:val="-17"/>
          <w:sz w:val="32"/>
          <w:szCs w:val="32"/>
        </w:rPr>
        <w:t>区协同要求，聚焦大型大马力高端智能农机发展方向，重点考虑</w:t>
      </w:r>
      <w:r>
        <w:rPr>
          <w:rFonts w:ascii="仿宋" w:hAnsi="仿宋" w:eastAsia="仿宋" w:cs="仿宋"/>
          <w:spacing w:val="8"/>
          <w:sz w:val="32"/>
          <w:szCs w:val="32"/>
        </w:rPr>
        <w:t xml:space="preserve"> </w:t>
      </w:r>
      <w:r>
        <w:rPr>
          <w:rFonts w:ascii="仿宋" w:hAnsi="仿宋" w:eastAsia="仿宋" w:cs="仿宋"/>
          <w:spacing w:val="-16"/>
          <w:sz w:val="32"/>
          <w:szCs w:val="32"/>
        </w:rPr>
        <w:t>有助于大面积单产提升、农机应用同质化程度较高、机械化水平</w:t>
      </w:r>
      <w:r>
        <w:rPr>
          <w:rFonts w:ascii="仿宋" w:hAnsi="仿宋" w:eastAsia="仿宋" w:cs="仿宋"/>
          <w:spacing w:val="7"/>
          <w:sz w:val="32"/>
          <w:szCs w:val="32"/>
        </w:rPr>
        <w:t xml:space="preserve"> </w:t>
      </w:r>
      <w:r>
        <w:rPr>
          <w:rFonts w:ascii="仿宋" w:hAnsi="仿宋" w:eastAsia="仿宋" w:cs="仿宋"/>
          <w:spacing w:val="-10"/>
          <w:sz w:val="32"/>
          <w:szCs w:val="32"/>
        </w:rPr>
        <w:t>较高的产业和环节的机具，先行选择200马力及以</w:t>
      </w:r>
      <w:r>
        <w:rPr>
          <w:rFonts w:ascii="仿宋" w:hAnsi="仿宋" w:eastAsia="仿宋" w:cs="仿宋"/>
          <w:spacing w:val="-11"/>
          <w:sz w:val="32"/>
          <w:szCs w:val="32"/>
        </w:rPr>
        <w:t>上无级变速高</w:t>
      </w:r>
      <w:r>
        <w:rPr>
          <w:rFonts w:ascii="仿宋" w:hAnsi="仿宋" w:eastAsia="仿宋" w:cs="仿宋"/>
          <w:sz w:val="32"/>
          <w:szCs w:val="32"/>
        </w:rPr>
        <w:t xml:space="preserve"> </w:t>
      </w:r>
      <w:r>
        <w:rPr>
          <w:rFonts w:ascii="仿宋" w:hAnsi="仿宋" w:eastAsia="仿宋" w:cs="仿宋"/>
          <w:spacing w:val="-17"/>
          <w:sz w:val="32"/>
          <w:szCs w:val="32"/>
        </w:rPr>
        <w:t>端智能拖拉机和履带式拖拉机作为优机优补机具，后续根据实施</w:t>
      </w:r>
      <w:r>
        <w:rPr>
          <w:rFonts w:ascii="仿宋" w:hAnsi="仿宋" w:eastAsia="仿宋" w:cs="仿宋"/>
          <w:spacing w:val="18"/>
          <w:sz w:val="32"/>
          <w:szCs w:val="32"/>
        </w:rPr>
        <w:t xml:space="preserve"> </w:t>
      </w:r>
      <w:r>
        <w:rPr>
          <w:rFonts w:ascii="仿宋" w:hAnsi="仿宋" w:eastAsia="仿宋" w:cs="仿宋"/>
          <w:spacing w:val="-17"/>
          <w:sz w:val="32"/>
          <w:szCs w:val="32"/>
        </w:rPr>
        <w:t>情况适当增加机具种类。补贴标准方面，优机补贴额最高提升至</w:t>
      </w:r>
      <w:r>
        <w:rPr>
          <w:rFonts w:ascii="仿宋" w:hAnsi="仿宋" w:eastAsia="仿宋" w:cs="仿宋"/>
          <w:spacing w:val="18"/>
          <w:sz w:val="32"/>
          <w:szCs w:val="32"/>
        </w:rPr>
        <w:t xml:space="preserve"> </w:t>
      </w:r>
      <w:r>
        <w:rPr>
          <w:rFonts w:ascii="仿宋" w:hAnsi="仿宋" w:eastAsia="仿宋" w:cs="仿宋"/>
          <w:spacing w:val="1"/>
          <w:sz w:val="32"/>
          <w:szCs w:val="32"/>
        </w:rPr>
        <w:t>35%,单机补贴限额参照2024-2026年农</w:t>
      </w:r>
      <w:r>
        <w:rPr>
          <w:rFonts w:ascii="仿宋" w:hAnsi="仿宋" w:eastAsia="仿宋" w:cs="仿宋"/>
          <w:sz w:val="32"/>
          <w:szCs w:val="32"/>
        </w:rPr>
        <w:t xml:space="preserve">机购置与应用补贴政策 </w:t>
      </w:r>
      <w:r>
        <w:rPr>
          <w:rFonts w:ascii="仿宋" w:hAnsi="仿宋" w:eastAsia="仿宋" w:cs="仿宋"/>
          <w:spacing w:val="-15"/>
          <w:sz w:val="32"/>
          <w:szCs w:val="32"/>
        </w:rPr>
        <w:t>相关规定执行。在同一个实施年度内，原则上每人享受补贴资金</w:t>
      </w:r>
      <w:r>
        <w:rPr>
          <w:rFonts w:ascii="仿宋" w:hAnsi="仿宋" w:eastAsia="仿宋" w:cs="仿宋"/>
          <w:sz w:val="32"/>
          <w:szCs w:val="32"/>
        </w:rPr>
        <w:t xml:space="preserve"> </w:t>
      </w:r>
      <w:r>
        <w:rPr>
          <w:rFonts w:ascii="仿宋" w:hAnsi="仿宋" w:eastAsia="仿宋" w:cs="仿宋"/>
          <w:spacing w:val="-5"/>
          <w:sz w:val="32"/>
          <w:szCs w:val="32"/>
        </w:rPr>
        <w:t>总额不超过25万元，每个农业生产经营组织享受补贴资金总额</w:t>
      </w:r>
      <w:r>
        <w:rPr>
          <w:rFonts w:ascii="仿宋" w:hAnsi="仿宋" w:eastAsia="仿宋" w:cs="仿宋"/>
          <w:spacing w:val="1"/>
          <w:sz w:val="32"/>
          <w:szCs w:val="32"/>
        </w:rPr>
        <w:t xml:space="preserve"> </w:t>
      </w:r>
      <w:r>
        <w:rPr>
          <w:rFonts w:ascii="仿宋" w:hAnsi="仿宋" w:eastAsia="仿宋" w:cs="仿宋"/>
          <w:spacing w:val="2"/>
          <w:sz w:val="32"/>
          <w:szCs w:val="32"/>
        </w:rPr>
        <w:t>不超过200万元。</w:t>
      </w:r>
    </w:p>
    <w:p w14:paraId="63D59EC8">
      <w:pPr>
        <w:spacing w:before="14" w:line="220" w:lineRule="auto"/>
        <w:ind w:left="799"/>
        <w:rPr>
          <w:rFonts w:ascii="楷体" w:hAnsi="楷体" w:eastAsia="楷体" w:cs="楷体"/>
          <w:sz w:val="31"/>
          <w:szCs w:val="31"/>
        </w:rPr>
      </w:pPr>
      <w:r>
        <w:rPr>
          <w:rFonts w:ascii="楷体" w:hAnsi="楷体" w:eastAsia="楷体" w:cs="楷体"/>
          <w:spacing w:val="-10"/>
          <w:sz w:val="31"/>
          <w:szCs w:val="31"/>
        </w:rPr>
        <w:t>(二)健全制度体系，规范“优机”遴选评价</w:t>
      </w:r>
    </w:p>
    <w:p w14:paraId="4938BE99">
      <w:pPr>
        <w:spacing w:before="241" w:line="311" w:lineRule="auto"/>
        <w:ind w:left="29" w:right="15" w:firstLine="640"/>
        <w:rPr>
          <w:rFonts w:ascii="仿宋" w:hAnsi="仿宋" w:eastAsia="仿宋" w:cs="仿宋"/>
          <w:sz w:val="32"/>
          <w:szCs w:val="32"/>
        </w:rPr>
      </w:pPr>
      <w:r>
        <w:rPr>
          <w:rFonts w:ascii="仿宋" w:hAnsi="仿宋" w:eastAsia="仿宋" w:cs="仿宋"/>
          <w:spacing w:val="-32"/>
          <w:sz w:val="32"/>
          <w:szCs w:val="32"/>
        </w:rPr>
        <w:t>1.建立“优机”评选指引。一方面，聚焦“有中选优”,将智能</w:t>
      </w:r>
      <w:r>
        <w:rPr>
          <w:rFonts w:ascii="仿宋" w:hAnsi="仿宋" w:eastAsia="仿宋" w:cs="仿宋"/>
          <w:spacing w:val="12"/>
          <w:sz w:val="32"/>
          <w:szCs w:val="32"/>
        </w:rPr>
        <w:t xml:space="preserve"> </w:t>
      </w:r>
      <w:r>
        <w:rPr>
          <w:rFonts w:ascii="仿宋" w:hAnsi="仿宋" w:eastAsia="仿宋" w:cs="仿宋"/>
          <w:spacing w:val="-17"/>
          <w:sz w:val="32"/>
          <w:szCs w:val="32"/>
        </w:rPr>
        <w:t>化特征显著、作业质量效率优势突出、作业可靠性强的机具遴选</w:t>
      </w:r>
      <w:r>
        <w:rPr>
          <w:rFonts w:ascii="仿宋" w:hAnsi="仿宋" w:eastAsia="仿宋" w:cs="仿宋"/>
          <w:spacing w:val="17"/>
          <w:sz w:val="32"/>
          <w:szCs w:val="32"/>
        </w:rPr>
        <w:t xml:space="preserve"> </w:t>
      </w:r>
      <w:r>
        <w:rPr>
          <w:rFonts w:ascii="仿宋" w:hAnsi="仿宋" w:eastAsia="仿宋" w:cs="仿宋"/>
          <w:spacing w:val="-27"/>
          <w:sz w:val="32"/>
          <w:szCs w:val="32"/>
        </w:rPr>
        <w:t>为优机；另一方面，注重解决“无机可用”问题，注重解决丘陵山</w:t>
      </w:r>
      <w:r>
        <w:rPr>
          <w:rFonts w:ascii="仿宋" w:hAnsi="仿宋" w:eastAsia="仿宋" w:cs="仿宋"/>
          <w:spacing w:val="3"/>
          <w:sz w:val="32"/>
          <w:szCs w:val="32"/>
        </w:rPr>
        <w:t xml:space="preserve"> </w:t>
      </w:r>
      <w:r>
        <w:rPr>
          <w:rFonts w:ascii="仿宋" w:hAnsi="仿宋" w:eastAsia="仿宋" w:cs="仿宋"/>
          <w:spacing w:val="-18"/>
          <w:sz w:val="32"/>
          <w:szCs w:val="32"/>
        </w:rPr>
        <w:t>区特色经济作物生产无机可用的问题，将薄弱环节、补短板和应</w:t>
      </w:r>
      <w:r>
        <w:rPr>
          <w:rFonts w:ascii="仿宋" w:hAnsi="仿宋" w:eastAsia="仿宋" w:cs="仿宋"/>
          <w:spacing w:val="15"/>
          <w:sz w:val="32"/>
          <w:szCs w:val="32"/>
        </w:rPr>
        <w:t xml:space="preserve"> </w:t>
      </w:r>
      <w:r>
        <w:rPr>
          <w:rFonts w:ascii="仿宋" w:hAnsi="仿宋" w:eastAsia="仿宋" w:cs="仿宋"/>
          <w:spacing w:val="-11"/>
          <w:sz w:val="32"/>
          <w:szCs w:val="32"/>
        </w:rPr>
        <w:t>急救灾机具遴选为优机；同时，将自主创新和安全可控(如核心</w:t>
      </w:r>
      <w:r>
        <w:rPr>
          <w:rFonts w:ascii="仿宋" w:hAnsi="仿宋" w:eastAsia="仿宋" w:cs="仿宋"/>
          <w:spacing w:val="14"/>
          <w:sz w:val="32"/>
          <w:szCs w:val="32"/>
        </w:rPr>
        <w:t xml:space="preserve"> </w:t>
      </w:r>
      <w:r>
        <w:rPr>
          <w:rFonts w:ascii="仿宋" w:hAnsi="仿宋" w:eastAsia="仿宋" w:cs="仿宋"/>
          <w:spacing w:val="-11"/>
          <w:sz w:val="32"/>
          <w:szCs w:val="32"/>
        </w:rPr>
        <w:t>部件自主研发发明专利等)、国产化替代预期明显、代表性农机</w:t>
      </w:r>
      <w:r>
        <w:rPr>
          <w:rFonts w:ascii="仿宋" w:hAnsi="仿宋" w:eastAsia="仿宋" w:cs="仿宋"/>
          <w:spacing w:val="6"/>
          <w:sz w:val="32"/>
          <w:szCs w:val="32"/>
        </w:rPr>
        <w:t xml:space="preserve"> </w:t>
      </w:r>
      <w:r>
        <w:rPr>
          <w:rFonts w:ascii="仿宋" w:hAnsi="仿宋" w:eastAsia="仿宋" w:cs="仿宋"/>
          <w:spacing w:val="-17"/>
          <w:sz w:val="32"/>
          <w:szCs w:val="32"/>
        </w:rPr>
        <w:t>服务组织认可度等产品要素作为重要的综合评价标准，引导农机</w:t>
      </w:r>
      <w:r>
        <w:rPr>
          <w:rFonts w:ascii="仿宋" w:hAnsi="仿宋" w:eastAsia="仿宋" w:cs="仿宋"/>
          <w:spacing w:val="13"/>
          <w:sz w:val="32"/>
          <w:szCs w:val="32"/>
        </w:rPr>
        <w:t xml:space="preserve"> </w:t>
      </w:r>
      <w:r>
        <w:rPr>
          <w:rFonts w:ascii="仿宋" w:hAnsi="仿宋" w:eastAsia="仿宋" w:cs="仿宋"/>
          <w:spacing w:val="-18"/>
          <w:sz w:val="32"/>
          <w:szCs w:val="32"/>
        </w:rPr>
        <w:t>制造企业高质量发展。</w:t>
      </w:r>
    </w:p>
    <w:p w14:paraId="7B09325C">
      <w:pPr>
        <w:spacing w:before="326" w:line="270" w:lineRule="auto"/>
        <w:ind w:left="29" w:right="23" w:firstLine="600"/>
        <w:rPr>
          <w:rFonts w:ascii="仿宋" w:hAnsi="仿宋" w:eastAsia="仿宋" w:cs="仿宋"/>
          <w:sz w:val="31"/>
          <w:szCs w:val="31"/>
        </w:rPr>
      </w:pPr>
      <w:r>
        <w:rPr>
          <w:rFonts w:ascii="仿宋" w:hAnsi="仿宋" w:eastAsia="仿宋" w:cs="仿宋"/>
          <w:spacing w:val="-16"/>
          <w:sz w:val="31"/>
          <w:szCs w:val="31"/>
        </w:rPr>
        <w:t>2.建立优机质量承诺与动态调查制度。纳入“优</w:t>
      </w:r>
      <w:r>
        <w:rPr>
          <w:rFonts w:ascii="仿宋" w:hAnsi="仿宋" w:eastAsia="仿宋" w:cs="仿宋"/>
          <w:spacing w:val="-17"/>
          <w:sz w:val="31"/>
          <w:szCs w:val="31"/>
        </w:rPr>
        <w:t>机优补”范围</w:t>
      </w:r>
      <w:r>
        <w:rPr>
          <w:rFonts w:ascii="仿宋" w:hAnsi="仿宋" w:eastAsia="仿宋" w:cs="仿宋"/>
          <w:sz w:val="31"/>
          <w:szCs w:val="31"/>
        </w:rPr>
        <w:t xml:space="preserve"> </w:t>
      </w:r>
      <w:r>
        <w:rPr>
          <w:rFonts w:ascii="仿宋" w:hAnsi="仿宋" w:eastAsia="仿宋" w:cs="仿宋"/>
          <w:spacing w:val="-6"/>
          <w:sz w:val="31"/>
          <w:szCs w:val="31"/>
        </w:rPr>
        <w:t>的农机生产企业及销售企业共同作为承诺主体，</w:t>
      </w:r>
      <w:r>
        <w:rPr>
          <w:rFonts w:ascii="仿宋" w:hAnsi="仿宋" w:eastAsia="仿宋" w:cs="仿宋"/>
          <w:spacing w:val="-7"/>
          <w:sz w:val="31"/>
          <w:szCs w:val="31"/>
        </w:rPr>
        <w:t>需与购机主体签</w:t>
      </w:r>
    </w:p>
    <w:p w14:paraId="10E0C8E9">
      <w:pPr>
        <w:spacing w:line="270" w:lineRule="auto"/>
        <w:rPr>
          <w:rFonts w:ascii="仿宋" w:hAnsi="仿宋" w:eastAsia="仿宋" w:cs="仿宋"/>
          <w:sz w:val="31"/>
          <w:szCs w:val="31"/>
        </w:rPr>
        <w:sectPr>
          <w:footerReference r:id="rId8" w:type="default"/>
          <w:pgSz w:w="11920" w:h="16860"/>
          <w:pgMar w:top="1433" w:right="1748" w:bottom="2058" w:left="1600" w:header="0" w:footer="1771" w:gutter="0"/>
          <w:cols w:space="720" w:num="1"/>
        </w:sectPr>
      </w:pPr>
    </w:p>
    <w:p w14:paraId="6F158D2B">
      <w:pPr>
        <w:spacing w:before="104" w:line="335" w:lineRule="auto"/>
        <w:ind w:right="173"/>
        <w:jc w:val="both"/>
        <w:rPr>
          <w:rFonts w:ascii="仿宋" w:hAnsi="仿宋" w:eastAsia="仿宋" w:cs="仿宋"/>
          <w:sz w:val="32"/>
          <w:szCs w:val="32"/>
        </w:rPr>
      </w:pPr>
      <w:r>
        <w:rPr>
          <w:rFonts w:ascii="仿宋" w:hAnsi="仿宋" w:eastAsia="仿宋" w:cs="仿宋"/>
          <w:spacing w:val="-28"/>
          <w:sz w:val="32"/>
          <w:szCs w:val="32"/>
        </w:rPr>
        <w:t>订“优机”质量和可靠性承诺协议并报农牧部门备案；对拟纳入或</w:t>
      </w:r>
      <w:r>
        <w:rPr>
          <w:rFonts w:ascii="仿宋" w:hAnsi="仿宋" w:eastAsia="仿宋" w:cs="仿宋"/>
          <w:spacing w:val="17"/>
          <w:sz w:val="32"/>
          <w:szCs w:val="32"/>
        </w:rPr>
        <w:t xml:space="preserve"> </w:t>
      </w:r>
      <w:r>
        <w:rPr>
          <w:rFonts w:ascii="仿宋" w:hAnsi="仿宋" w:eastAsia="仿宋" w:cs="仿宋"/>
          <w:spacing w:val="-28"/>
          <w:sz w:val="32"/>
          <w:szCs w:val="32"/>
        </w:rPr>
        <w:t>已纳入“优机优补”范围的优机产品，每年通过抽样调查的办法至</w:t>
      </w:r>
      <w:r>
        <w:rPr>
          <w:rFonts w:ascii="仿宋" w:hAnsi="仿宋" w:eastAsia="仿宋" w:cs="仿宋"/>
          <w:spacing w:val="13"/>
          <w:sz w:val="32"/>
          <w:szCs w:val="32"/>
        </w:rPr>
        <w:t xml:space="preserve"> </w:t>
      </w:r>
      <w:r>
        <w:rPr>
          <w:rFonts w:ascii="仿宋" w:hAnsi="仿宋" w:eastAsia="仿宋" w:cs="仿宋"/>
          <w:spacing w:val="-14"/>
          <w:sz w:val="32"/>
          <w:szCs w:val="32"/>
        </w:rPr>
        <w:t>少组织开展一次综合分析评估，得分靠后的退出优机范围。</w:t>
      </w:r>
    </w:p>
    <w:p w14:paraId="1AF0323A">
      <w:pPr>
        <w:spacing w:before="23" w:line="329" w:lineRule="auto"/>
        <w:ind w:firstLine="599"/>
        <w:jc w:val="both"/>
        <w:rPr>
          <w:rFonts w:ascii="仿宋" w:hAnsi="仿宋" w:eastAsia="仿宋" w:cs="仿宋"/>
          <w:sz w:val="32"/>
          <w:szCs w:val="32"/>
        </w:rPr>
      </w:pPr>
      <w:r>
        <w:rPr>
          <w:rFonts w:ascii="仿宋" w:hAnsi="仿宋" w:eastAsia="仿宋" w:cs="仿宋"/>
          <w:spacing w:val="-26"/>
          <w:sz w:val="32"/>
          <w:szCs w:val="32"/>
        </w:rPr>
        <w:t>3.建立成本效益评价制度。对纳入“优机”补贴范围的机具实</w:t>
      </w:r>
      <w:r>
        <w:rPr>
          <w:rFonts w:ascii="仿宋" w:hAnsi="仿宋" w:eastAsia="仿宋" w:cs="仿宋"/>
          <w:spacing w:val="12"/>
          <w:sz w:val="32"/>
          <w:szCs w:val="32"/>
        </w:rPr>
        <w:t xml:space="preserve"> </w:t>
      </w:r>
      <w:r>
        <w:rPr>
          <w:rFonts w:ascii="仿宋" w:hAnsi="仿宋" w:eastAsia="仿宋" w:cs="仿宋"/>
          <w:spacing w:val="-45"/>
          <w:sz w:val="32"/>
          <w:szCs w:val="32"/>
        </w:rPr>
        <w:t>施动态调整，采用加权评分法对“购置成本”、“成本效益比”</w:t>
      </w:r>
      <w:r>
        <w:rPr>
          <w:rFonts w:ascii="仿宋" w:hAnsi="仿宋" w:eastAsia="仿宋" w:cs="仿宋"/>
          <w:spacing w:val="-46"/>
          <w:sz w:val="32"/>
          <w:szCs w:val="32"/>
        </w:rPr>
        <w:t>、“作</w:t>
      </w:r>
      <w:r>
        <w:rPr>
          <w:rFonts w:ascii="仿宋" w:hAnsi="仿宋" w:eastAsia="仿宋" w:cs="仿宋"/>
          <w:sz w:val="32"/>
          <w:szCs w:val="32"/>
        </w:rPr>
        <w:t xml:space="preserve"> </w:t>
      </w:r>
      <w:r>
        <w:rPr>
          <w:rFonts w:ascii="仿宋" w:hAnsi="仿宋" w:eastAsia="仿宋" w:cs="仿宋"/>
          <w:spacing w:val="-36"/>
          <w:sz w:val="32"/>
          <w:szCs w:val="32"/>
        </w:rPr>
        <w:t>业效率”“用户满意度”等组织开展“优机”数据分析与汇</w:t>
      </w:r>
      <w:r>
        <w:rPr>
          <w:rFonts w:ascii="仿宋" w:hAnsi="仿宋" w:eastAsia="仿宋" w:cs="仿宋"/>
          <w:spacing w:val="-37"/>
          <w:sz w:val="32"/>
          <w:szCs w:val="32"/>
        </w:rPr>
        <w:t>总，划分</w:t>
      </w:r>
      <w:r>
        <w:rPr>
          <w:rFonts w:ascii="仿宋" w:hAnsi="仿宋" w:eastAsia="仿宋" w:cs="仿宋"/>
          <w:sz w:val="32"/>
          <w:szCs w:val="32"/>
        </w:rPr>
        <w:t xml:space="preserve">  </w:t>
      </w:r>
      <w:r>
        <w:rPr>
          <w:rFonts w:ascii="仿宋" w:hAnsi="仿宋" w:eastAsia="仿宋" w:cs="仿宋"/>
          <w:spacing w:val="-22"/>
          <w:sz w:val="32"/>
          <w:szCs w:val="32"/>
        </w:rPr>
        <w:t>达标机型、预警机型、退出机型三个等次，每年度依据评价结果，</w:t>
      </w:r>
      <w:r>
        <w:rPr>
          <w:rFonts w:ascii="仿宋" w:hAnsi="仿宋" w:eastAsia="仿宋" w:cs="仿宋"/>
          <w:spacing w:val="16"/>
          <w:sz w:val="32"/>
          <w:szCs w:val="32"/>
        </w:rPr>
        <w:t xml:space="preserve"> </w:t>
      </w:r>
      <w:r>
        <w:rPr>
          <w:rFonts w:ascii="仿宋" w:hAnsi="仿宋" w:eastAsia="仿宋" w:cs="仿宋"/>
          <w:spacing w:val="-29"/>
          <w:sz w:val="32"/>
          <w:szCs w:val="32"/>
        </w:rPr>
        <w:t>对纳入“优机”补贴范围的机具实施动态调整。</w:t>
      </w:r>
    </w:p>
    <w:p w14:paraId="7B61682D">
      <w:pPr>
        <w:spacing w:before="14" w:line="220" w:lineRule="auto"/>
        <w:ind w:left="784"/>
        <w:outlineLvl w:val="2"/>
        <w:rPr>
          <w:rFonts w:ascii="楷体" w:hAnsi="楷体" w:eastAsia="楷体" w:cs="楷体"/>
          <w:sz w:val="31"/>
          <w:szCs w:val="31"/>
        </w:rPr>
      </w:pPr>
      <w:r>
        <w:rPr>
          <w:rFonts w:ascii="楷体" w:hAnsi="楷体" w:eastAsia="楷体" w:cs="楷体"/>
          <w:b/>
          <w:bCs/>
          <w:sz w:val="31"/>
          <w:szCs w:val="31"/>
        </w:rPr>
        <w:t>(三)优化装备结构，加快推进“有进有出”</w:t>
      </w:r>
    </w:p>
    <w:p w14:paraId="692ABFC6">
      <w:pPr>
        <w:spacing w:before="260" w:line="304" w:lineRule="auto"/>
        <w:ind w:right="113" w:firstLine="604"/>
        <w:rPr>
          <w:rFonts w:ascii="仿宋" w:hAnsi="仿宋" w:eastAsia="仿宋" w:cs="仿宋"/>
          <w:sz w:val="32"/>
          <w:szCs w:val="32"/>
        </w:rPr>
      </w:pPr>
      <w:r>
        <w:rPr>
          <w:rFonts w:ascii="仿宋" w:hAnsi="仿宋" w:eastAsia="仿宋" w:cs="仿宋"/>
          <w:b/>
          <w:bCs/>
          <w:spacing w:val="-17"/>
          <w:sz w:val="32"/>
          <w:szCs w:val="32"/>
        </w:rPr>
        <w:t>1.加快国产化替代短板创新机具有序列补。</w:t>
      </w:r>
      <w:r>
        <w:rPr>
          <w:rFonts w:ascii="仿宋" w:hAnsi="仿宋" w:eastAsia="仿宋" w:cs="仿宋"/>
          <w:spacing w:val="-17"/>
          <w:sz w:val="32"/>
          <w:szCs w:val="32"/>
        </w:rPr>
        <w:t>对中央和自治区</w:t>
      </w:r>
      <w:r>
        <w:rPr>
          <w:rFonts w:ascii="仿宋" w:hAnsi="仿宋" w:eastAsia="仿宋" w:cs="仿宋"/>
          <w:spacing w:val="12"/>
          <w:sz w:val="32"/>
          <w:szCs w:val="32"/>
        </w:rPr>
        <w:t xml:space="preserve"> </w:t>
      </w:r>
      <w:r>
        <w:rPr>
          <w:rFonts w:ascii="仿宋" w:hAnsi="仿宋" w:eastAsia="仿宋" w:cs="仿宋"/>
          <w:spacing w:val="-16"/>
          <w:sz w:val="32"/>
          <w:szCs w:val="32"/>
        </w:rPr>
        <w:t>财政支持的研发制造推广应用一体化试点机具，以及取得研发突</w:t>
      </w:r>
      <w:r>
        <w:rPr>
          <w:rFonts w:ascii="仿宋" w:hAnsi="仿宋" w:eastAsia="仿宋" w:cs="仿宋"/>
          <w:spacing w:val="14"/>
          <w:sz w:val="32"/>
          <w:szCs w:val="32"/>
        </w:rPr>
        <w:t xml:space="preserve"> </w:t>
      </w:r>
      <w:r>
        <w:rPr>
          <w:rFonts w:ascii="仿宋" w:hAnsi="仿宋" w:eastAsia="仿宋" w:cs="仿宋"/>
          <w:spacing w:val="-15"/>
          <w:sz w:val="32"/>
          <w:szCs w:val="32"/>
        </w:rPr>
        <w:t>破、熟化定型、已投入市场应用、有利于国产化替代的其他短板</w:t>
      </w:r>
      <w:r>
        <w:rPr>
          <w:rFonts w:ascii="仿宋" w:hAnsi="仿宋" w:eastAsia="仿宋" w:cs="仿宋"/>
          <w:sz w:val="32"/>
          <w:szCs w:val="32"/>
        </w:rPr>
        <w:t xml:space="preserve"> </w:t>
      </w:r>
      <w:r>
        <w:rPr>
          <w:rFonts w:ascii="仿宋" w:hAnsi="仿宋" w:eastAsia="仿宋" w:cs="仿宋"/>
          <w:spacing w:val="-12"/>
          <w:sz w:val="32"/>
          <w:szCs w:val="32"/>
        </w:rPr>
        <w:t>机具，以及急需急用机具逐步纳入农机购置与应用补贴范围。</w:t>
      </w:r>
    </w:p>
    <w:p w14:paraId="4F4F65AD">
      <w:pPr>
        <w:spacing w:before="200" w:line="308" w:lineRule="auto"/>
        <w:ind w:right="114" w:firstLine="599"/>
        <w:rPr>
          <w:rFonts w:ascii="仿宋" w:hAnsi="仿宋" w:eastAsia="仿宋" w:cs="仿宋"/>
          <w:sz w:val="32"/>
          <w:szCs w:val="32"/>
        </w:rPr>
      </w:pPr>
      <w:r>
        <w:rPr>
          <w:rFonts w:ascii="楷体" w:hAnsi="楷体" w:eastAsia="楷体" w:cs="楷体"/>
          <w:spacing w:val="-16"/>
          <w:sz w:val="32"/>
          <w:szCs w:val="32"/>
        </w:rPr>
        <w:t>2.</w:t>
      </w:r>
      <w:r>
        <w:rPr>
          <w:rFonts w:ascii="楷体" w:hAnsi="楷体" w:eastAsia="楷体" w:cs="楷体"/>
          <w:b/>
          <w:bCs/>
          <w:spacing w:val="-16"/>
          <w:sz w:val="32"/>
          <w:szCs w:val="32"/>
        </w:rPr>
        <w:t>加快过时落后机具补贴退坡退出。</w:t>
      </w:r>
      <w:r>
        <w:rPr>
          <w:rFonts w:ascii="仿宋" w:hAnsi="仿宋" w:eastAsia="仿宋" w:cs="仿宋"/>
          <w:spacing w:val="-16"/>
          <w:sz w:val="32"/>
          <w:szCs w:val="32"/>
        </w:rPr>
        <w:t>对区域内保有量明显过</w:t>
      </w:r>
      <w:r>
        <w:rPr>
          <w:rFonts w:ascii="仿宋" w:hAnsi="仿宋" w:eastAsia="仿宋" w:cs="仿宋"/>
          <w:spacing w:val="6"/>
          <w:sz w:val="32"/>
          <w:szCs w:val="32"/>
        </w:rPr>
        <w:t xml:space="preserve"> </w:t>
      </w:r>
      <w:r>
        <w:rPr>
          <w:rFonts w:ascii="仿宋" w:hAnsi="仿宋" w:eastAsia="仿宋" w:cs="仿宋"/>
          <w:spacing w:val="-16"/>
          <w:sz w:val="32"/>
          <w:szCs w:val="32"/>
        </w:rPr>
        <w:t>多、技术相对落后、群众反映问题较多、实际使用性能较差的机</w:t>
      </w:r>
      <w:r>
        <w:rPr>
          <w:rFonts w:ascii="仿宋" w:hAnsi="仿宋" w:eastAsia="仿宋" w:cs="仿宋"/>
          <w:spacing w:val="5"/>
          <w:sz w:val="32"/>
          <w:szCs w:val="32"/>
        </w:rPr>
        <w:t xml:space="preserve"> </w:t>
      </w:r>
      <w:r>
        <w:rPr>
          <w:rFonts w:ascii="仿宋" w:hAnsi="仿宋" w:eastAsia="仿宋" w:cs="仿宋"/>
          <w:spacing w:val="-4"/>
          <w:sz w:val="32"/>
          <w:szCs w:val="32"/>
        </w:rPr>
        <w:t>具，以补贴数量(短板机具除外)等为重点衡量指标，将其</w:t>
      </w:r>
      <w:r>
        <w:rPr>
          <w:rFonts w:ascii="仿宋" w:hAnsi="仿宋" w:eastAsia="仿宋" w:cs="仿宋"/>
          <w:spacing w:val="-5"/>
          <w:sz w:val="32"/>
          <w:szCs w:val="32"/>
        </w:rPr>
        <w:t>补贴</w:t>
      </w:r>
      <w:r>
        <w:rPr>
          <w:rFonts w:ascii="仿宋" w:hAnsi="仿宋" w:eastAsia="仿宋" w:cs="仿宋"/>
          <w:sz w:val="32"/>
          <w:szCs w:val="32"/>
        </w:rPr>
        <w:t xml:space="preserve"> </w:t>
      </w:r>
      <w:r>
        <w:rPr>
          <w:rFonts w:ascii="仿宋" w:hAnsi="仿宋" w:eastAsia="仿宋" w:cs="仿宋"/>
          <w:spacing w:val="1"/>
          <w:sz w:val="32"/>
          <w:szCs w:val="32"/>
        </w:rPr>
        <w:t>额测算比例降低至15%及以下，对其中退出补贴范围的，将在</w:t>
      </w:r>
      <w:r>
        <w:rPr>
          <w:rFonts w:ascii="仿宋" w:hAnsi="仿宋" w:eastAsia="仿宋" w:cs="仿宋"/>
          <w:spacing w:val="14"/>
          <w:sz w:val="32"/>
          <w:szCs w:val="32"/>
        </w:rPr>
        <w:t xml:space="preserve"> </w:t>
      </w:r>
      <w:r>
        <w:rPr>
          <w:rFonts w:ascii="仿宋" w:hAnsi="仿宋" w:eastAsia="仿宋" w:cs="仿宋"/>
          <w:spacing w:val="-6"/>
          <w:sz w:val="32"/>
          <w:szCs w:val="32"/>
        </w:rPr>
        <w:t>2026年底前退出。</w:t>
      </w:r>
    </w:p>
    <w:p w14:paraId="3C169BAC">
      <w:pPr>
        <w:spacing w:before="251" w:line="283" w:lineRule="auto"/>
        <w:ind w:right="94" w:firstLine="599"/>
        <w:rPr>
          <w:rFonts w:ascii="仿宋" w:hAnsi="仿宋" w:eastAsia="仿宋" w:cs="仿宋"/>
          <w:sz w:val="32"/>
          <w:szCs w:val="32"/>
        </w:rPr>
      </w:pPr>
      <w:r>
        <w:rPr>
          <w:rFonts w:ascii="仿宋" w:hAnsi="仿宋" w:eastAsia="仿宋" w:cs="仿宋"/>
          <w:spacing w:val="-15"/>
          <w:sz w:val="32"/>
          <w:szCs w:val="32"/>
        </w:rPr>
        <w:t>3.</w:t>
      </w:r>
      <w:r>
        <w:rPr>
          <w:rFonts w:ascii="仿宋" w:hAnsi="仿宋" w:eastAsia="仿宋" w:cs="仿宋"/>
          <w:b/>
          <w:bCs/>
          <w:spacing w:val="-15"/>
          <w:sz w:val="32"/>
          <w:szCs w:val="32"/>
        </w:rPr>
        <w:t>动态调整优机范围。</w:t>
      </w:r>
      <w:r>
        <w:rPr>
          <w:rFonts w:ascii="仿宋" w:hAnsi="仿宋" w:eastAsia="仿宋" w:cs="仿宋"/>
          <w:spacing w:val="-15"/>
          <w:sz w:val="32"/>
          <w:szCs w:val="32"/>
        </w:rPr>
        <w:t>根据成本效益评价制度，每年对新列</w:t>
      </w:r>
      <w:r>
        <w:rPr>
          <w:rFonts w:ascii="仿宋" w:hAnsi="仿宋" w:eastAsia="仿宋" w:cs="仿宋"/>
          <w:spacing w:val="18"/>
          <w:sz w:val="32"/>
          <w:szCs w:val="32"/>
        </w:rPr>
        <w:t xml:space="preserve"> </w:t>
      </w:r>
      <w:r>
        <w:rPr>
          <w:rFonts w:ascii="仿宋" w:hAnsi="仿宋" w:eastAsia="仿宋" w:cs="仿宋"/>
          <w:spacing w:val="-15"/>
          <w:sz w:val="32"/>
          <w:szCs w:val="32"/>
        </w:rPr>
        <w:t>入优补范围的机具进行综合评价。评价得分排后的退出优机优补</w:t>
      </w:r>
      <w:r>
        <w:rPr>
          <w:rFonts w:ascii="仿宋" w:hAnsi="仿宋" w:eastAsia="仿宋" w:cs="仿宋"/>
          <w:spacing w:val="3"/>
          <w:sz w:val="32"/>
          <w:szCs w:val="32"/>
        </w:rPr>
        <w:t xml:space="preserve"> </w:t>
      </w:r>
      <w:r>
        <w:rPr>
          <w:rFonts w:ascii="仿宋" w:hAnsi="仿宋" w:eastAsia="仿宋" w:cs="仿宋"/>
          <w:spacing w:val="-6"/>
          <w:sz w:val="32"/>
          <w:szCs w:val="32"/>
        </w:rPr>
        <w:t>范围，且2年内不得重新列入。</w:t>
      </w:r>
    </w:p>
    <w:p w14:paraId="7D645C46">
      <w:pPr>
        <w:spacing w:line="283" w:lineRule="auto"/>
        <w:rPr>
          <w:rFonts w:ascii="仿宋" w:hAnsi="仿宋" w:eastAsia="仿宋" w:cs="仿宋"/>
          <w:sz w:val="32"/>
          <w:szCs w:val="32"/>
        </w:rPr>
        <w:sectPr>
          <w:footerReference r:id="rId9" w:type="default"/>
          <w:pgSz w:w="11890" w:h="16820"/>
          <w:pgMar w:top="1429" w:right="1550" w:bottom="2051" w:left="1680" w:header="0" w:footer="1738" w:gutter="0"/>
          <w:cols w:space="720" w:num="1"/>
        </w:sectPr>
      </w:pPr>
    </w:p>
    <w:p w14:paraId="07F4C537">
      <w:pPr>
        <w:spacing w:before="101" w:line="220" w:lineRule="auto"/>
        <w:ind w:left="840"/>
        <w:rPr>
          <w:rFonts w:ascii="楷体" w:hAnsi="楷体" w:eastAsia="楷体" w:cs="楷体"/>
          <w:sz w:val="31"/>
          <w:szCs w:val="31"/>
        </w:rPr>
      </w:pPr>
      <w:r>
        <w:rPr>
          <w:rFonts w:ascii="楷体" w:hAnsi="楷体" w:eastAsia="楷体" w:cs="楷体"/>
          <w:spacing w:val="-11"/>
          <w:sz w:val="31"/>
          <w:szCs w:val="31"/>
        </w:rPr>
        <w:t>(四)提升服务效能，畅通“优机”鉴定通道</w:t>
      </w:r>
    </w:p>
    <w:p w14:paraId="7B46A2E2">
      <w:pPr>
        <w:spacing w:before="260" w:line="329" w:lineRule="auto"/>
        <w:ind w:left="30" w:right="20" w:firstLine="689"/>
        <w:jc w:val="both"/>
        <w:rPr>
          <w:rFonts w:ascii="仿宋" w:hAnsi="仿宋" w:eastAsia="仿宋" w:cs="仿宋"/>
          <w:sz w:val="32"/>
          <w:szCs w:val="32"/>
        </w:rPr>
      </w:pPr>
      <w:r>
        <w:rPr>
          <w:rFonts w:ascii="仿宋" w:hAnsi="仿宋" w:eastAsia="仿宋" w:cs="仿宋"/>
          <w:spacing w:val="-33"/>
          <w:sz w:val="32"/>
          <w:szCs w:val="32"/>
        </w:rPr>
        <w:t>开辟“优机”鉴定“绿色通道”,对于“优机”产品实行敞开受</w:t>
      </w:r>
      <w:r>
        <w:rPr>
          <w:rFonts w:ascii="仿宋" w:hAnsi="仿宋" w:eastAsia="仿宋" w:cs="仿宋"/>
          <w:spacing w:val="7"/>
          <w:sz w:val="32"/>
          <w:szCs w:val="32"/>
        </w:rPr>
        <w:t xml:space="preserve"> </w:t>
      </w:r>
      <w:r>
        <w:rPr>
          <w:rFonts w:ascii="仿宋" w:hAnsi="仿宋" w:eastAsia="仿宋" w:cs="仿宋"/>
          <w:spacing w:val="-23"/>
          <w:sz w:val="32"/>
          <w:szCs w:val="32"/>
        </w:rPr>
        <w:t>理、优先办理，在保障工作质量前提下，合理把控鉴定检测周期。</w:t>
      </w:r>
      <w:r>
        <w:rPr>
          <w:rFonts w:ascii="仿宋" w:hAnsi="仿宋" w:eastAsia="仿宋" w:cs="仿宋"/>
          <w:spacing w:val="6"/>
          <w:sz w:val="32"/>
          <w:szCs w:val="32"/>
        </w:rPr>
        <w:t xml:space="preserve"> </w:t>
      </w:r>
      <w:r>
        <w:rPr>
          <w:rFonts w:ascii="仿宋" w:hAnsi="仿宋" w:eastAsia="仿宋" w:cs="仿宋"/>
          <w:spacing w:val="-23"/>
          <w:sz w:val="32"/>
          <w:szCs w:val="32"/>
        </w:rPr>
        <w:t>支持有资质社会机构参与检验检测，规范结果采信。针对补短板、</w:t>
      </w:r>
      <w:r>
        <w:rPr>
          <w:rFonts w:ascii="仿宋" w:hAnsi="仿宋" w:eastAsia="仿宋" w:cs="仿宋"/>
          <w:spacing w:val="6"/>
          <w:sz w:val="32"/>
          <w:szCs w:val="32"/>
        </w:rPr>
        <w:t xml:space="preserve"> </w:t>
      </w:r>
      <w:r>
        <w:rPr>
          <w:rFonts w:ascii="仿宋" w:hAnsi="仿宋" w:eastAsia="仿宋" w:cs="仿宋"/>
          <w:spacing w:val="-11"/>
          <w:sz w:val="32"/>
          <w:szCs w:val="32"/>
        </w:rPr>
        <w:t>创新机具，支持其通过“有资质第三方检测+田间(场院)试验验</w:t>
      </w:r>
      <w:r>
        <w:rPr>
          <w:rFonts w:ascii="仿宋" w:hAnsi="仿宋" w:eastAsia="仿宋" w:cs="仿宋"/>
          <w:spacing w:val="17"/>
          <w:sz w:val="32"/>
          <w:szCs w:val="32"/>
        </w:rPr>
        <w:t xml:space="preserve"> </w:t>
      </w:r>
      <w:r>
        <w:rPr>
          <w:rFonts w:ascii="仿宋" w:hAnsi="仿宋" w:eastAsia="仿宋" w:cs="仿宋"/>
          <w:spacing w:val="-22"/>
          <w:sz w:val="32"/>
          <w:szCs w:val="32"/>
        </w:rPr>
        <w:t>证+农机服务组织评价”等方式获得补贴资质，支持高端智能农机</w:t>
      </w:r>
      <w:r>
        <w:rPr>
          <w:rFonts w:ascii="仿宋" w:hAnsi="仿宋" w:eastAsia="仿宋" w:cs="仿宋"/>
          <w:spacing w:val="15"/>
          <w:sz w:val="32"/>
          <w:szCs w:val="32"/>
        </w:rPr>
        <w:t xml:space="preserve"> </w:t>
      </w:r>
      <w:r>
        <w:rPr>
          <w:rFonts w:ascii="仿宋" w:hAnsi="仿宋" w:eastAsia="仿宋" w:cs="仿宋"/>
          <w:spacing w:val="-17"/>
          <w:sz w:val="32"/>
          <w:szCs w:val="32"/>
        </w:rPr>
        <w:t>研发制造推广应用先导区协同，落实东北区域补短板、创新机具</w:t>
      </w:r>
      <w:r>
        <w:rPr>
          <w:rFonts w:ascii="仿宋" w:hAnsi="仿宋" w:eastAsia="仿宋" w:cs="仿宋"/>
          <w:spacing w:val="15"/>
          <w:sz w:val="32"/>
          <w:szCs w:val="32"/>
        </w:rPr>
        <w:t xml:space="preserve"> </w:t>
      </w:r>
      <w:r>
        <w:rPr>
          <w:rFonts w:ascii="仿宋" w:hAnsi="仿宋" w:eastAsia="仿宋" w:cs="仿宋"/>
          <w:spacing w:val="-19"/>
          <w:sz w:val="32"/>
          <w:szCs w:val="32"/>
        </w:rPr>
        <w:t>补贴资质互认机制。</w:t>
      </w:r>
    </w:p>
    <w:p w14:paraId="74E19552">
      <w:pPr>
        <w:spacing w:before="48" w:line="220" w:lineRule="auto"/>
        <w:ind w:left="690"/>
        <w:rPr>
          <w:rFonts w:ascii="楷体" w:hAnsi="楷体" w:eastAsia="楷体" w:cs="楷体"/>
          <w:sz w:val="31"/>
          <w:szCs w:val="31"/>
        </w:rPr>
      </w:pPr>
      <w:r>
        <w:rPr>
          <w:rFonts w:ascii="楷体" w:hAnsi="楷体" w:eastAsia="楷体" w:cs="楷体"/>
          <w:spacing w:val="-9"/>
          <w:sz w:val="31"/>
          <w:szCs w:val="31"/>
        </w:rPr>
        <w:t>(五)深化区域协同，保障政策落地见效</w:t>
      </w:r>
    </w:p>
    <w:p w14:paraId="00A8D12B">
      <w:pPr>
        <w:spacing w:before="253" w:line="330" w:lineRule="auto"/>
        <w:ind w:left="30" w:firstLine="350"/>
        <w:jc w:val="both"/>
        <w:rPr>
          <w:rFonts w:ascii="仿宋" w:hAnsi="仿宋" w:eastAsia="仿宋" w:cs="仿宋"/>
          <w:sz w:val="32"/>
          <w:szCs w:val="32"/>
        </w:rPr>
      </w:pPr>
      <w:r>
        <w:rPr>
          <w:rFonts w:ascii="仿宋" w:hAnsi="仿宋" w:eastAsia="仿宋" w:cs="仿宋"/>
          <w:spacing w:val="-13"/>
          <w:sz w:val="32"/>
          <w:szCs w:val="32"/>
        </w:rPr>
        <w:t>全面加强东北片区协同，实行动态信息交流、风险联防联控、</w:t>
      </w:r>
      <w:r>
        <w:rPr>
          <w:rFonts w:ascii="仿宋" w:hAnsi="仿宋" w:eastAsia="仿宋" w:cs="仿宋"/>
          <w:sz w:val="32"/>
          <w:szCs w:val="32"/>
        </w:rPr>
        <w:t xml:space="preserve"> </w:t>
      </w:r>
      <w:r>
        <w:rPr>
          <w:rFonts w:ascii="仿宋" w:hAnsi="仿宋" w:eastAsia="仿宋" w:cs="仿宋"/>
          <w:spacing w:val="-17"/>
          <w:sz w:val="32"/>
          <w:szCs w:val="32"/>
        </w:rPr>
        <w:t>政策联动调整。充分发挥大数据优势，强化信息化监管能力；严</w:t>
      </w:r>
      <w:r>
        <w:rPr>
          <w:rFonts w:ascii="仿宋" w:hAnsi="仿宋" w:eastAsia="仿宋" w:cs="仿宋"/>
          <w:spacing w:val="3"/>
          <w:sz w:val="32"/>
          <w:szCs w:val="32"/>
        </w:rPr>
        <w:t xml:space="preserve">  </w:t>
      </w:r>
      <w:r>
        <w:rPr>
          <w:rFonts w:ascii="仿宋" w:hAnsi="仿宋" w:eastAsia="仿宋" w:cs="仿宋"/>
          <w:spacing w:val="-12"/>
          <w:sz w:val="32"/>
          <w:szCs w:val="32"/>
        </w:rPr>
        <w:t>格落实异常情况报告制度，加强监测预警工作。针对现场验证、</w:t>
      </w:r>
      <w:r>
        <w:rPr>
          <w:rFonts w:ascii="仿宋" w:hAnsi="仿宋" w:eastAsia="仿宋" w:cs="仿宋"/>
          <w:spacing w:val="15"/>
          <w:sz w:val="32"/>
          <w:szCs w:val="32"/>
        </w:rPr>
        <w:t xml:space="preserve"> </w:t>
      </w:r>
      <w:r>
        <w:rPr>
          <w:rFonts w:ascii="仿宋" w:hAnsi="仿宋" w:eastAsia="仿宋" w:cs="仿宋"/>
          <w:spacing w:val="-17"/>
          <w:sz w:val="32"/>
          <w:szCs w:val="32"/>
        </w:rPr>
        <w:t>机具核验、鉴定检测等过程中发现的异常情形，要及时启动预警</w:t>
      </w:r>
      <w:r>
        <w:rPr>
          <w:rFonts w:ascii="仿宋" w:hAnsi="仿宋" w:eastAsia="仿宋" w:cs="仿宋"/>
          <w:spacing w:val="15"/>
          <w:sz w:val="32"/>
          <w:szCs w:val="32"/>
        </w:rPr>
        <w:t xml:space="preserve"> </w:t>
      </w:r>
      <w:r>
        <w:rPr>
          <w:rFonts w:ascii="仿宋" w:hAnsi="仿宋" w:eastAsia="仿宋" w:cs="仿宋"/>
          <w:spacing w:val="-17"/>
          <w:sz w:val="32"/>
          <w:szCs w:val="32"/>
        </w:rPr>
        <w:t>并妥善处理；对各类违规行为，严格按照规定严肃处置，常态化</w:t>
      </w:r>
      <w:r>
        <w:rPr>
          <w:rFonts w:ascii="仿宋" w:hAnsi="仿宋" w:eastAsia="仿宋" w:cs="仿宋"/>
          <w:spacing w:val="17"/>
          <w:sz w:val="32"/>
          <w:szCs w:val="32"/>
        </w:rPr>
        <w:t xml:space="preserve"> </w:t>
      </w:r>
      <w:r>
        <w:rPr>
          <w:rFonts w:ascii="仿宋" w:hAnsi="仿宋" w:eastAsia="仿宋" w:cs="仿宋"/>
          <w:spacing w:val="-22"/>
          <w:sz w:val="32"/>
          <w:szCs w:val="32"/>
        </w:rPr>
        <w:t>开展警示教育，提前防范潜在风险，确保区域协同发展稳步</w:t>
      </w:r>
      <w:r>
        <w:rPr>
          <w:rFonts w:ascii="仿宋" w:hAnsi="仿宋" w:eastAsia="仿宋" w:cs="仿宋"/>
          <w:spacing w:val="-23"/>
          <w:sz w:val="32"/>
          <w:szCs w:val="32"/>
        </w:rPr>
        <w:t>推进。</w:t>
      </w:r>
    </w:p>
    <w:p w14:paraId="1ABF151C">
      <w:pPr>
        <w:spacing w:before="34" w:line="221" w:lineRule="auto"/>
        <w:ind w:left="650"/>
        <w:rPr>
          <w:rFonts w:ascii="黑体" w:hAnsi="黑体" w:eastAsia="黑体" w:cs="黑体"/>
          <w:sz w:val="30"/>
          <w:szCs w:val="30"/>
        </w:rPr>
      </w:pPr>
      <w:r>
        <w:rPr>
          <w:rFonts w:ascii="黑体" w:hAnsi="黑体" w:eastAsia="黑体" w:cs="黑体"/>
          <w:spacing w:val="8"/>
          <w:sz w:val="30"/>
          <w:szCs w:val="30"/>
        </w:rPr>
        <w:t>三、工作流程</w:t>
      </w:r>
    </w:p>
    <w:p w14:paraId="52C672EA">
      <w:pPr>
        <w:spacing w:before="240" w:line="271" w:lineRule="auto"/>
        <w:ind w:left="30" w:firstLine="739"/>
        <w:rPr>
          <w:rFonts w:ascii="仿宋" w:hAnsi="仿宋" w:eastAsia="仿宋" w:cs="仿宋"/>
          <w:sz w:val="32"/>
          <w:szCs w:val="32"/>
        </w:rPr>
      </w:pPr>
      <w:r>
        <w:rPr>
          <w:rFonts w:ascii="楷体" w:hAnsi="楷体" w:eastAsia="楷体" w:cs="楷体"/>
          <w:spacing w:val="-16"/>
          <w:sz w:val="32"/>
          <w:szCs w:val="32"/>
        </w:rPr>
        <w:t>(一)信息发布。</w:t>
      </w:r>
      <w:r>
        <w:rPr>
          <w:rFonts w:ascii="仿宋" w:hAnsi="仿宋" w:eastAsia="仿宋" w:cs="仿宋"/>
          <w:spacing w:val="-16"/>
          <w:sz w:val="32"/>
          <w:szCs w:val="32"/>
        </w:rPr>
        <w:t>自治区农牧部门、财政部门确定优机类别、</w:t>
      </w:r>
      <w:r>
        <w:rPr>
          <w:rFonts w:ascii="仿宋" w:hAnsi="仿宋" w:eastAsia="仿宋" w:cs="仿宋"/>
          <w:spacing w:val="11"/>
          <w:sz w:val="32"/>
          <w:szCs w:val="32"/>
        </w:rPr>
        <w:t xml:space="preserve"> </w:t>
      </w:r>
      <w:r>
        <w:rPr>
          <w:rFonts w:ascii="仿宋" w:hAnsi="仿宋" w:eastAsia="仿宋" w:cs="仿宋"/>
          <w:spacing w:val="-13"/>
          <w:sz w:val="32"/>
          <w:szCs w:val="32"/>
        </w:rPr>
        <w:t>性能参数及补贴标准，编制补贴额一览表并发布相关信息。</w:t>
      </w:r>
    </w:p>
    <w:p w14:paraId="37A34C45">
      <w:pPr>
        <w:spacing w:before="177" w:line="289" w:lineRule="auto"/>
        <w:ind w:left="30" w:right="109" w:firstLine="739"/>
        <w:rPr>
          <w:rFonts w:ascii="仿宋" w:hAnsi="仿宋" w:eastAsia="仿宋" w:cs="仿宋"/>
          <w:sz w:val="32"/>
          <w:szCs w:val="32"/>
        </w:rPr>
      </w:pPr>
      <w:r>
        <w:rPr>
          <w:rFonts w:ascii="楷体" w:hAnsi="楷体" w:eastAsia="楷体" w:cs="楷体"/>
          <w:spacing w:val="-8"/>
          <w:sz w:val="32"/>
          <w:szCs w:val="32"/>
        </w:rPr>
        <w:t>(二)投档评审。</w:t>
      </w:r>
      <w:r>
        <w:rPr>
          <w:rFonts w:ascii="仿宋" w:hAnsi="仿宋" w:eastAsia="仿宋" w:cs="仿宋"/>
          <w:spacing w:val="-8"/>
          <w:sz w:val="32"/>
          <w:szCs w:val="32"/>
        </w:rPr>
        <w:t>自愿参加我区优机优补的企业通过</w:t>
      </w:r>
      <w:r>
        <w:rPr>
          <w:rFonts w:ascii="仿宋" w:hAnsi="仿宋" w:eastAsia="仿宋" w:cs="仿宋"/>
          <w:spacing w:val="-9"/>
          <w:sz w:val="32"/>
          <w:szCs w:val="32"/>
        </w:rPr>
        <w:t>投档平</w:t>
      </w:r>
      <w:r>
        <w:rPr>
          <w:rFonts w:ascii="仿宋" w:hAnsi="仿宋" w:eastAsia="仿宋" w:cs="仿宋"/>
          <w:sz w:val="32"/>
          <w:szCs w:val="32"/>
        </w:rPr>
        <w:t xml:space="preserve"> </w:t>
      </w:r>
      <w:r>
        <w:rPr>
          <w:rFonts w:ascii="仿宋" w:hAnsi="仿宋" w:eastAsia="仿宋" w:cs="仿宋"/>
          <w:spacing w:val="-16"/>
          <w:sz w:val="32"/>
          <w:szCs w:val="32"/>
        </w:rPr>
        <w:t>台自主投档，并提交质量可靠性承诺书。自治区农机化主管</w:t>
      </w:r>
      <w:r>
        <w:rPr>
          <w:rFonts w:ascii="仿宋" w:hAnsi="仿宋" w:eastAsia="仿宋" w:cs="仿宋"/>
          <w:spacing w:val="-17"/>
          <w:sz w:val="32"/>
          <w:szCs w:val="32"/>
        </w:rPr>
        <w:t>部门</w:t>
      </w:r>
      <w:r>
        <w:rPr>
          <w:rFonts w:ascii="仿宋" w:hAnsi="仿宋" w:eastAsia="仿宋" w:cs="仿宋"/>
          <w:sz w:val="32"/>
          <w:szCs w:val="32"/>
        </w:rPr>
        <w:t xml:space="preserve"> </w:t>
      </w:r>
      <w:r>
        <w:rPr>
          <w:rFonts w:ascii="仿宋" w:hAnsi="仿宋" w:eastAsia="仿宋" w:cs="仿宋"/>
          <w:spacing w:val="-16"/>
          <w:sz w:val="32"/>
          <w:szCs w:val="32"/>
        </w:rPr>
        <w:t>组织专家对申报资料进行审查，规范采信有资质第三方机构检验</w:t>
      </w:r>
    </w:p>
    <w:p w14:paraId="296C9A9A">
      <w:pPr>
        <w:spacing w:line="289" w:lineRule="auto"/>
        <w:rPr>
          <w:rFonts w:ascii="仿宋" w:hAnsi="仿宋" w:eastAsia="仿宋" w:cs="仿宋"/>
          <w:sz w:val="32"/>
          <w:szCs w:val="32"/>
        </w:rPr>
        <w:sectPr>
          <w:footerReference r:id="rId10" w:type="default"/>
          <w:pgSz w:w="11910" w:h="16820"/>
          <w:pgMar w:top="1429" w:right="1649" w:bottom="2029" w:left="1589" w:header="0" w:footer="1758" w:gutter="0"/>
          <w:cols w:space="720" w:num="1"/>
        </w:sectPr>
      </w:pPr>
    </w:p>
    <w:p w14:paraId="686FC355">
      <w:pPr>
        <w:spacing w:before="104" w:line="337" w:lineRule="auto"/>
        <w:ind w:right="145"/>
        <w:rPr>
          <w:rFonts w:ascii="仿宋" w:hAnsi="仿宋" w:eastAsia="仿宋" w:cs="仿宋"/>
          <w:sz w:val="32"/>
          <w:szCs w:val="32"/>
        </w:rPr>
      </w:pPr>
      <w:r>
        <w:rPr>
          <w:rFonts w:ascii="仿宋" w:hAnsi="仿宋" w:eastAsia="仿宋" w:cs="仿宋"/>
          <w:spacing w:val="-16"/>
          <w:sz w:val="32"/>
          <w:szCs w:val="32"/>
        </w:rPr>
        <w:t>检测结果。对长期致力于丘陵山区重要机具研发制造并做出突出</w:t>
      </w:r>
      <w:r>
        <w:rPr>
          <w:rFonts w:ascii="仿宋" w:hAnsi="仿宋" w:eastAsia="仿宋" w:cs="仿宋"/>
          <w:spacing w:val="11"/>
          <w:sz w:val="32"/>
          <w:szCs w:val="32"/>
        </w:rPr>
        <w:t xml:space="preserve"> </w:t>
      </w:r>
      <w:r>
        <w:rPr>
          <w:rFonts w:ascii="仿宋" w:hAnsi="仿宋" w:eastAsia="仿宋" w:cs="仿宋"/>
          <w:spacing w:val="-16"/>
          <w:sz w:val="32"/>
          <w:szCs w:val="32"/>
        </w:rPr>
        <w:t>贡献的企业产品，可适当放宽条件。</w:t>
      </w:r>
    </w:p>
    <w:p w14:paraId="34CD7843">
      <w:pPr>
        <w:spacing w:before="3" w:line="308" w:lineRule="auto"/>
        <w:ind w:right="141" w:firstLine="750"/>
        <w:rPr>
          <w:rFonts w:ascii="仿宋" w:hAnsi="仿宋" w:eastAsia="仿宋" w:cs="仿宋"/>
          <w:sz w:val="31"/>
          <w:szCs w:val="31"/>
        </w:rPr>
      </w:pPr>
      <w:r>
        <w:rPr>
          <w:rFonts w:ascii="楷体" w:hAnsi="楷体" w:eastAsia="楷体" w:cs="楷体"/>
          <w:spacing w:val="-3"/>
          <w:sz w:val="31"/>
          <w:szCs w:val="31"/>
        </w:rPr>
        <w:t>(三)演示归档。</w:t>
      </w:r>
      <w:r>
        <w:rPr>
          <w:rFonts w:ascii="楷体" w:hAnsi="楷体" w:eastAsia="楷体" w:cs="楷体"/>
          <w:spacing w:val="-85"/>
          <w:sz w:val="31"/>
          <w:szCs w:val="31"/>
        </w:rPr>
        <w:t xml:space="preserve"> </w:t>
      </w:r>
      <w:r>
        <w:rPr>
          <w:rFonts w:ascii="仿宋" w:hAnsi="仿宋" w:eastAsia="仿宋" w:cs="仿宋"/>
          <w:spacing w:val="-3"/>
          <w:sz w:val="31"/>
          <w:szCs w:val="31"/>
        </w:rPr>
        <w:t>自治区农机化主管部门对通过资料审</w:t>
      </w:r>
      <w:r>
        <w:rPr>
          <w:rFonts w:ascii="仿宋" w:hAnsi="仿宋" w:eastAsia="仿宋" w:cs="仿宋"/>
          <w:spacing w:val="-4"/>
          <w:sz w:val="31"/>
          <w:szCs w:val="31"/>
        </w:rPr>
        <w:t>查的</w:t>
      </w:r>
      <w:r>
        <w:rPr>
          <w:rFonts w:ascii="仿宋" w:hAnsi="仿宋" w:eastAsia="仿宋" w:cs="仿宋"/>
          <w:sz w:val="31"/>
          <w:szCs w:val="31"/>
        </w:rPr>
        <w:t xml:space="preserve"> </w:t>
      </w:r>
      <w:r>
        <w:rPr>
          <w:rFonts w:ascii="仿宋" w:hAnsi="仿宋" w:eastAsia="仿宋" w:cs="仿宋"/>
          <w:spacing w:val="-6"/>
          <w:sz w:val="31"/>
          <w:szCs w:val="31"/>
        </w:rPr>
        <w:t>优机开展现场演示评价，现场演示评价通过的，向社会公示优机</w:t>
      </w:r>
      <w:r>
        <w:rPr>
          <w:rFonts w:ascii="仿宋" w:hAnsi="仿宋" w:eastAsia="仿宋" w:cs="仿宋"/>
          <w:spacing w:val="15"/>
          <w:sz w:val="31"/>
          <w:szCs w:val="31"/>
        </w:rPr>
        <w:t xml:space="preserve"> </w:t>
      </w:r>
      <w:r>
        <w:rPr>
          <w:rFonts w:ascii="仿宋" w:hAnsi="仿宋" w:eastAsia="仿宋" w:cs="仿宋"/>
          <w:spacing w:val="-6"/>
          <w:sz w:val="31"/>
          <w:szCs w:val="31"/>
        </w:rPr>
        <w:t>目录，公示无异议的，列入优机优补范围。</w:t>
      </w:r>
    </w:p>
    <w:p w14:paraId="19D32687">
      <w:pPr>
        <w:spacing w:before="205" w:line="308" w:lineRule="auto"/>
        <w:ind w:right="143" w:firstLine="750"/>
        <w:rPr>
          <w:rFonts w:ascii="仿宋" w:hAnsi="仿宋" w:eastAsia="仿宋" w:cs="仿宋"/>
          <w:sz w:val="31"/>
          <w:szCs w:val="31"/>
        </w:rPr>
      </w:pPr>
      <w:r>
        <w:rPr>
          <w:rFonts w:ascii="楷体" w:hAnsi="楷体" w:eastAsia="楷体" w:cs="楷体"/>
          <w:sz w:val="31"/>
          <w:szCs w:val="31"/>
        </w:rPr>
        <w:t>(四)补贴对象和操作程序。</w:t>
      </w:r>
      <w:r>
        <w:rPr>
          <w:rFonts w:ascii="仿宋" w:hAnsi="仿宋" w:eastAsia="仿宋" w:cs="仿宋"/>
          <w:sz w:val="31"/>
          <w:szCs w:val="31"/>
        </w:rPr>
        <w:t>补贴对象和补</w:t>
      </w:r>
      <w:r>
        <w:rPr>
          <w:rFonts w:ascii="仿宋" w:hAnsi="仿宋" w:eastAsia="仿宋" w:cs="仿宋"/>
          <w:spacing w:val="-1"/>
          <w:sz w:val="31"/>
          <w:szCs w:val="31"/>
        </w:rPr>
        <w:t>贴申请办理按照</w:t>
      </w:r>
      <w:r>
        <w:rPr>
          <w:rFonts w:ascii="仿宋" w:hAnsi="仿宋" w:eastAsia="仿宋" w:cs="仿宋"/>
          <w:sz w:val="31"/>
          <w:szCs w:val="31"/>
        </w:rPr>
        <w:t xml:space="preserve"> 《内蒙古自治区2024-2026年农机购置与应用补贴实施方案》有 </w:t>
      </w:r>
      <w:r>
        <w:rPr>
          <w:rFonts w:ascii="仿宋" w:hAnsi="仿宋" w:eastAsia="仿宋" w:cs="仿宋"/>
          <w:spacing w:val="-10"/>
          <w:sz w:val="31"/>
          <w:szCs w:val="31"/>
        </w:rPr>
        <w:t>关规定执行。</w:t>
      </w:r>
    </w:p>
    <w:p w14:paraId="1BE54008">
      <w:pPr>
        <w:spacing w:before="214" w:line="222" w:lineRule="auto"/>
        <w:ind w:left="660"/>
        <w:rPr>
          <w:rFonts w:ascii="黑体" w:hAnsi="黑体" w:eastAsia="黑体" w:cs="黑体"/>
          <w:sz w:val="31"/>
          <w:szCs w:val="31"/>
        </w:rPr>
      </w:pPr>
      <w:r>
        <w:rPr>
          <w:rFonts w:ascii="黑体" w:hAnsi="黑体" w:eastAsia="黑体" w:cs="黑体"/>
          <w:spacing w:val="-4"/>
          <w:sz w:val="31"/>
          <w:szCs w:val="31"/>
        </w:rPr>
        <w:t>四、有关要求</w:t>
      </w:r>
    </w:p>
    <w:p w14:paraId="41BCA4C0">
      <w:pPr>
        <w:spacing w:before="196" w:line="315" w:lineRule="auto"/>
        <w:ind w:right="29" w:firstLine="750"/>
        <w:rPr>
          <w:rFonts w:ascii="仿宋" w:hAnsi="仿宋" w:eastAsia="仿宋" w:cs="仿宋"/>
          <w:sz w:val="32"/>
          <w:szCs w:val="32"/>
        </w:rPr>
      </w:pPr>
      <w:r>
        <w:rPr>
          <w:rFonts w:ascii="楷体" w:hAnsi="楷体" w:eastAsia="楷体" w:cs="楷体"/>
          <w:spacing w:val="-16"/>
          <w:sz w:val="32"/>
          <w:szCs w:val="32"/>
        </w:rPr>
        <w:t>(一)强化统筹</w:t>
      </w:r>
      <w:r>
        <w:rPr>
          <w:rFonts w:ascii="仿宋" w:hAnsi="仿宋" w:eastAsia="仿宋" w:cs="仿宋"/>
          <w:spacing w:val="-16"/>
          <w:sz w:val="32"/>
          <w:szCs w:val="32"/>
        </w:rPr>
        <w:t>推进。各级农牧部门要深刻认识“优机优补、</w:t>
      </w:r>
      <w:r>
        <w:rPr>
          <w:rFonts w:ascii="仿宋" w:hAnsi="仿宋" w:eastAsia="仿宋" w:cs="仿宋"/>
          <w:spacing w:val="1"/>
          <w:sz w:val="32"/>
          <w:szCs w:val="32"/>
        </w:rPr>
        <w:t xml:space="preserve"> </w:t>
      </w:r>
      <w:r>
        <w:rPr>
          <w:rFonts w:ascii="仿宋" w:hAnsi="仿宋" w:eastAsia="仿宋" w:cs="仿宋"/>
          <w:spacing w:val="-16"/>
          <w:sz w:val="32"/>
          <w:szCs w:val="32"/>
        </w:rPr>
        <w:t>有进有出”政策的重要意义，将其作为推动先进智能农机研发应</w:t>
      </w:r>
      <w:r>
        <w:rPr>
          <w:rFonts w:ascii="仿宋" w:hAnsi="仿宋" w:eastAsia="仿宋" w:cs="仿宋"/>
          <w:sz w:val="32"/>
          <w:szCs w:val="32"/>
        </w:rPr>
        <w:t xml:space="preserve"> </w:t>
      </w:r>
      <w:r>
        <w:rPr>
          <w:rFonts w:ascii="仿宋" w:hAnsi="仿宋" w:eastAsia="仿宋" w:cs="仿宋"/>
          <w:spacing w:val="-15"/>
          <w:sz w:val="32"/>
          <w:szCs w:val="32"/>
        </w:rPr>
        <w:t>用、优化装备结构的关键举措。自治区农牧部</w:t>
      </w:r>
      <w:r>
        <w:rPr>
          <w:rFonts w:ascii="仿宋" w:hAnsi="仿宋" w:eastAsia="仿宋" w:cs="仿宋"/>
          <w:spacing w:val="-16"/>
          <w:sz w:val="32"/>
          <w:szCs w:val="32"/>
        </w:rPr>
        <w:t>门会同财政部门统</w:t>
      </w:r>
      <w:r>
        <w:rPr>
          <w:rFonts w:ascii="仿宋" w:hAnsi="仿宋" w:eastAsia="仿宋" w:cs="仿宋"/>
          <w:sz w:val="32"/>
          <w:szCs w:val="32"/>
        </w:rPr>
        <w:t xml:space="preserve"> </w:t>
      </w:r>
      <w:r>
        <w:rPr>
          <w:rFonts w:ascii="仿宋" w:hAnsi="仿宋" w:eastAsia="仿宋" w:cs="仿宋"/>
          <w:spacing w:val="-22"/>
          <w:sz w:val="32"/>
          <w:szCs w:val="32"/>
        </w:rPr>
        <w:t>筹政策制定、实施与评估，盟市旗县两级相关部门健全协同</w:t>
      </w:r>
      <w:r>
        <w:rPr>
          <w:rFonts w:ascii="仿宋" w:hAnsi="仿宋" w:eastAsia="仿宋" w:cs="仿宋"/>
          <w:spacing w:val="-23"/>
          <w:sz w:val="32"/>
          <w:szCs w:val="32"/>
        </w:rPr>
        <w:t>机制，</w:t>
      </w:r>
      <w:r>
        <w:rPr>
          <w:rFonts w:ascii="仿宋" w:hAnsi="仿宋" w:eastAsia="仿宋" w:cs="仿宋"/>
          <w:sz w:val="32"/>
          <w:szCs w:val="32"/>
        </w:rPr>
        <w:t xml:space="preserve"> </w:t>
      </w:r>
      <w:r>
        <w:rPr>
          <w:rFonts w:ascii="仿宋" w:hAnsi="仿宋" w:eastAsia="仿宋" w:cs="仿宋"/>
          <w:spacing w:val="-17"/>
          <w:sz w:val="32"/>
          <w:szCs w:val="32"/>
        </w:rPr>
        <w:t>以政策带动农机全产业链升级，构建科技创新正向激励体系和良</w:t>
      </w:r>
      <w:r>
        <w:rPr>
          <w:rFonts w:ascii="仿宋" w:hAnsi="仿宋" w:eastAsia="仿宋" w:cs="仿宋"/>
          <w:spacing w:val="15"/>
          <w:sz w:val="32"/>
          <w:szCs w:val="32"/>
        </w:rPr>
        <w:t xml:space="preserve"> </w:t>
      </w:r>
      <w:r>
        <w:rPr>
          <w:rFonts w:ascii="仿宋" w:hAnsi="仿宋" w:eastAsia="仿宋" w:cs="仿宋"/>
          <w:spacing w:val="-19"/>
          <w:sz w:val="32"/>
          <w:szCs w:val="32"/>
        </w:rPr>
        <w:t>性行业生态。</w:t>
      </w:r>
    </w:p>
    <w:p w14:paraId="22C9A4C0">
      <w:pPr>
        <w:spacing w:before="233" w:line="308" w:lineRule="auto"/>
        <w:ind w:firstLine="750"/>
        <w:rPr>
          <w:rFonts w:ascii="仿宋" w:hAnsi="仿宋" w:eastAsia="仿宋" w:cs="仿宋"/>
          <w:sz w:val="32"/>
          <w:szCs w:val="32"/>
        </w:rPr>
      </w:pPr>
      <w:r>
        <w:rPr>
          <w:rFonts w:ascii="楷体" w:hAnsi="楷体" w:eastAsia="楷体" w:cs="楷体"/>
          <w:spacing w:val="-9"/>
          <w:sz w:val="32"/>
          <w:szCs w:val="32"/>
        </w:rPr>
        <w:t>(二)严守风险底线。</w:t>
      </w:r>
      <w:r>
        <w:rPr>
          <w:rFonts w:ascii="仿宋" w:hAnsi="仿宋" w:eastAsia="仿宋" w:cs="仿宋"/>
          <w:spacing w:val="-9"/>
          <w:sz w:val="32"/>
          <w:szCs w:val="32"/>
        </w:rPr>
        <w:t>依托农机作业信息监测平台，动态跟</w:t>
      </w:r>
      <w:r>
        <w:rPr>
          <w:rFonts w:ascii="仿宋" w:hAnsi="仿宋" w:eastAsia="仿宋" w:cs="仿宋"/>
          <w:spacing w:val="4"/>
          <w:sz w:val="32"/>
          <w:szCs w:val="32"/>
        </w:rPr>
        <w:t xml:space="preserve">  </w:t>
      </w:r>
      <w:r>
        <w:rPr>
          <w:rFonts w:ascii="仿宋" w:hAnsi="仿宋" w:eastAsia="仿宋" w:cs="仿宋"/>
          <w:spacing w:val="-31"/>
          <w:sz w:val="32"/>
          <w:szCs w:val="32"/>
        </w:rPr>
        <w:t>踪优机作业效能与使用状况，杜绝“优机不优”问题。对虚假鉴</w:t>
      </w:r>
      <w:r>
        <w:rPr>
          <w:rFonts w:ascii="仿宋" w:hAnsi="仿宋" w:eastAsia="仿宋" w:cs="仿宋"/>
          <w:spacing w:val="-32"/>
          <w:sz w:val="32"/>
          <w:szCs w:val="32"/>
        </w:rPr>
        <w:t>定、</w:t>
      </w:r>
      <w:r>
        <w:rPr>
          <w:rFonts w:ascii="仿宋" w:hAnsi="仿宋" w:eastAsia="仿宋" w:cs="仿宋"/>
          <w:sz w:val="32"/>
          <w:szCs w:val="32"/>
        </w:rPr>
        <w:t xml:space="preserve"> </w:t>
      </w:r>
      <w:r>
        <w:rPr>
          <w:rFonts w:ascii="仿宋" w:hAnsi="仿宋" w:eastAsia="仿宋" w:cs="仿宋"/>
          <w:spacing w:val="-16"/>
          <w:sz w:val="32"/>
          <w:szCs w:val="32"/>
        </w:rPr>
        <w:t>骗套补贴、跨区倒卖优机等违规行为，严格依规处理；严厉查处</w:t>
      </w:r>
      <w:r>
        <w:rPr>
          <w:rFonts w:ascii="仿宋" w:hAnsi="仿宋" w:eastAsia="仿宋" w:cs="仿宋"/>
          <w:spacing w:val="18"/>
          <w:sz w:val="32"/>
          <w:szCs w:val="32"/>
        </w:rPr>
        <w:t xml:space="preserve"> </w:t>
      </w:r>
      <w:r>
        <w:rPr>
          <w:rFonts w:ascii="仿宋" w:hAnsi="仿宋" w:eastAsia="仿宋" w:cs="仿宋"/>
          <w:spacing w:val="-15"/>
          <w:sz w:val="32"/>
          <w:szCs w:val="32"/>
        </w:rPr>
        <w:t>公职人员利用职务便利谋私的违纪违法行为，保障补贴资金安全</w:t>
      </w:r>
      <w:r>
        <w:rPr>
          <w:rFonts w:ascii="仿宋" w:hAnsi="仿宋" w:eastAsia="仿宋" w:cs="仿宋"/>
          <w:spacing w:val="17"/>
          <w:sz w:val="32"/>
          <w:szCs w:val="32"/>
        </w:rPr>
        <w:t xml:space="preserve"> </w:t>
      </w:r>
      <w:r>
        <w:rPr>
          <w:rFonts w:ascii="仿宋" w:hAnsi="仿宋" w:eastAsia="仿宋" w:cs="仿宋"/>
          <w:spacing w:val="-18"/>
          <w:sz w:val="32"/>
          <w:szCs w:val="32"/>
        </w:rPr>
        <w:t>规范运行。</w:t>
      </w:r>
    </w:p>
    <w:p w14:paraId="6B00175D">
      <w:pPr>
        <w:spacing w:before="186" w:line="224" w:lineRule="auto"/>
        <w:ind w:left="750"/>
        <w:rPr>
          <w:rFonts w:ascii="仿宋" w:hAnsi="仿宋" w:eastAsia="仿宋" w:cs="仿宋"/>
          <w:sz w:val="32"/>
          <w:szCs w:val="32"/>
        </w:rPr>
      </w:pPr>
      <w:r>
        <w:rPr>
          <w:rFonts w:ascii="楷体" w:hAnsi="楷体" w:eastAsia="楷体" w:cs="楷体"/>
          <w:spacing w:val="-8"/>
          <w:sz w:val="32"/>
          <w:szCs w:val="32"/>
        </w:rPr>
        <w:t>(三)加强宣传引导。</w:t>
      </w:r>
      <w:r>
        <w:rPr>
          <w:rFonts w:ascii="仿宋" w:hAnsi="仿宋" w:eastAsia="仿宋" w:cs="仿宋"/>
          <w:spacing w:val="-8"/>
          <w:sz w:val="32"/>
          <w:szCs w:val="32"/>
        </w:rPr>
        <w:t>通过新闻媒体、线下宣讲、上门服务</w:t>
      </w:r>
    </w:p>
    <w:p w14:paraId="2FEED747">
      <w:pPr>
        <w:spacing w:line="224" w:lineRule="auto"/>
        <w:rPr>
          <w:rFonts w:ascii="仿宋" w:hAnsi="仿宋" w:eastAsia="仿宋" w:cs="仿宋"/>
          <w:sz w:val="32"/>
          <w:szCs w:val="32"/>
        </w:rPr>
        <w:sectPr>
          <w:footerReference r:id="rId11" w:type="default"/>
          <w:pgSz w:w="11890" w:h="16830"/>
          <w:pgMar w:top="1430" w:right="1560" w:bottom="2007" w:left="1659" w:header="0" w:footer="1709" w:gutter="0"/>
          <w:cols w:space="720" w:num="1"/>
        </w:sectPr>
      </w:pPr>
    </w:p>
    <w:p w14:paraId="167963D5">
      <w:pPr>
        <w:spacing w:before="104" w:line="323" w:lineRule="auto"/>
        <w:ind w:right="98"/>
        <w:jc w:val="both"/>
        <w:rPr>
          <w:rFonts w:ascii="仿宋" w:hAnsi="仿宋" w:eastAsia="仿宋" w:cs="仿宋"/>
          <w:sz w:val="32"/>
          <w:szCs w:val="32"/>
        </w:rPr>
      </w:pPr>
      <w:r>
        <w:rPr>
          <w:rFonts w:ascii="仿宋" w:hAnsi="仿宋" w:eastAsia="仿宋" w:cs="仿宋"/>
          <w:spacing w:val="-16"/>
          <w:sz w:val="32"/>
          <w:szCs w:val="32"/>
        </w:rPr>
        <w:t>等渠道，全方位开展政策解读、宣传与业务培训，为农机产销企</w:t>
      </w:r>
      <w:r>
        <w:rPr>
          <w:rFonts w:ascii="仿宋" w:hAnsi="仿宋" w:eastAsia="仿宋" w:cs="仿宋"/>
          <w:spacing w:val="8"/>
          <w:sz w:val="32"/>
          <w:szCs w:val="32"/>
        </w:rPr>
        <w:t xml:space="preserve"> </w:t>
      </w:r>
      <w:r>
        <w:rPr>
          <w:rFonts w:ascii="仿宋" w:hAnsi="仿宋" w:eastAsia="仿宋" w:cs="仿宋"/>
          <w:spacing w:val="-17"/>
          <w:sz w:val="32"/>
          <w:szCs w:val="32"/>
        </w:rPr>
        <w:t>业、购机主体提供精准服务，提升政策知晓率和实施</w:t>
      </w:r>
      <w:r>
        <w:rPr>
          <w:rFonts w:ascii="仿宋" w:hAnsi="仿宋" w:eastAsia="仿宋" w:cs="仿宋"/>
          <w:spacing w:val="-18"/>
          <w:sz w:val="32"/>
          <w:szCs w:val="32"/>
        </w:rPr>
        <w:t>透明度。健</w:t>
      </w:r>
      <w:r>
        <w:rPr>
          <w:rFonts w:ascii="仿宋" w:hAnsi="仿宋" w:eastAsia="仿宋" w:cs="仿宋"/>
          <w:sz w:val="32"/>
          <w:szCs w:val="32"/>
        </w:rPr>
        <w:t xml:space="preserve"> </w:t>
      </w:r>
      <w:r>
        <w:rPr>
          <w:rFonts w:ascii="仿宋" w:hAnsi="仿宋" w:eastAsia="仿宋" w:cs="仿宋"/>
          <w:spacing w:val="-16"/>
          <w:sz w:val="32"/>
          <w:szCs w:val="32"/>
        </w:rPr>
        <w:t>全舆情监测处置机制，做到舆情早发现、早研判、早处置，</w:t>
      </w:r>
      <w:r>
        <w:rPr>
          <w:rFonts w:ascii="仿宋" w:hAnsi="仿宋" w:eastAsia="仿宋" w:cs="仿宋"/>
          <w:spacing w:val="-17"/>
          <w:sz w:val="32"/>
          <w:szCs w:val="32"/>
        </w:rPr>
        <w:t>防范</w:t>
      </w:r>
      <w:r>
        <w:rPr>
          <w:rFonts w:ascii="仿宋" w:hAnsi="仿宋" w:eastAsia="仿宋" w:cs="仿宋"/>
          <w:sz w:val="32"/>
          <w:szCs w:val="32"/>
        </w:rPr>
        <w:t xml:space="preserve"> </w:t>
      </w:r>
      <w:r>
        <w:rPr>
          <w:rFonts w:ascii="仿宋" w:hAnsi="仿宋" w:eastAsia="仿宋" w:cs="仿宋"/>
          <w:spacing w:val="-21"/>
          <w:sz w:val="32"/>
          <w:szCs w:val="32"/>
        </w:rPr>
        <w:t>负面解读和炒作。</w:t>
      </w:r>
    </w:p>
    <w:p w14:paraId="703633B8">
      <w:pPr>
        <w:spacing w:before="105" w:line="322" w:lineRule="auto"/>
        <w:ind w:firstLine="780"/>
        <w:jc w:val="both"/>
        <w:rPr>
          <w:rFonts w:ascii="仿宋" w:hAnsi="仿宋" w:eastAsia="仿宋" w:cs="仿宋"/>
          <w:sz w:val="32"/>
          <w:szCs w:val="32"/>
        </w:rPr>
      </w:pPr>
      <w:r>
        <w:rPr>
          <w:rFonts w:ascii="楷体" w:hAnsi="楷体" w:eastAsia="楷体" w:cs="楷体"/>
          <w:spacing w:val="-9"/>
          <w:sz w:val="32"/>
          <w:szCs w:val="32"/>
        </w:rPr>
        <w:t>(四)完善报送机制。</w:t>
      </w:r>
      <w:r>
        <w:rPr>
          <w:rFonts w:ascii="楷体" w:hAnsi="楷体" w:eastAsia="楷体" w:cs="楷体"/>
          <w:spacing w:val="-88"/>
          <w:sz w:val="32"/>
          <w:szCs w:val="32"/>
        </w:rPr>
        <w:t xml:space="preserve"> </w:t>
      </w:r>
      <w:r>
        <w:rPr>
          <w:rFonts w:ascii="仿宋" w:hAnsi="仿宋" w:eastAsia="仿宋" w:cs="仿宋"/>
          <w:spacing w:val="-9"/>
          <w:sz w:val="32"/>
          <w:szCs w:val="32"/>
        </w:rPr>
        <w:t>盟市旗县农牧部门要深入生产一线，</w:t>
      </w:r>
      <w:r>
        <w:rPr>
          <w:rFonts w:ascii="仿宋" w:hAnsi="仿宋" w:eastAsia="仿宋" w:cs="仿宋"/>
          <w:sz w:val="32"/>
          <w:szCs w:val="32"/>
        </w:rPr>
        <w:t xml:space="preserve"> </w:t>
      </w:r>
      <w:r>
        <w:rPr>
          <w:rFonts w:ascii="仿宋" w:hAnsi="仿宋" w:eastAsia="仿宋" w:cs="仿宋"/>
          <w:spacing w:val="-16"/>
          <w:sz w:val="32"/>
          <w:szCs w:val="32"/>
        </w:rPr>
        <w:t>摸清优机作业情况和政策落地成效，及时报送一手资料</w:t>
      </w:r>
      <w:r>
        <w:rPr>
          <w:rFonts w:ascii="仿宋" w:hAnsi="仿宋" w:eastAsia="仿宋" w:cs="仿宋"/>
          <w:spacing w:val="-17"/>
          <w:sz w:val="32"/>
          <w:szCs w:val="32"/>
        </w:rPr>
        <w:t>。自治区</w:t>
      </w:r>
      <w:r>
        <w:rPr>
          <w:rFonts w:ascii="仿宋" w:hAnsi="仿宋" w:eastAsia="仿宋" w:cs="仿宋"/>
          <w:sz w:val="32"/>
          <w:szCs w:val="32"/>
        </w:rPr>
        <w:t xml:space="preserve"> </w:t>
      </w:r>
      <w:r>
        <w:rPr>
          <w:rFonts w:ascii="仿宋" w:hAnsi="仿宋" w:eastAsia="仿宋" w:cs="仿宋"/>
          <w:spacing w:val="-12"/>
          <w:sz w:val="32"/>
          <w:szCs w:val="32"/>
        </w:rPr>
        <w:t>农牧部门年末汇总各地反馈，排查问题、剖析成因</w:t>
      </w:r>
      <w:r>
        <w:rPr>
          <w:rFonts w:ascii="仿宋" w:hAnsi="仿宋" w:eastAsia="仿宋" w:cs="仿宋"/>
          <w:spacing w:val="-13"/>
          <w:sz w:val="32"/>
          <w:szCs w:val="32"/>
        </w:rPr>
        <w:t>、提炼经验，</w:t>
      </w:r>
      <w:r>
        <w:rPr>
          <w:rFonts w:ascii="仿宋" w:hAnsi="仿宋" w:eastAsia="仿宋" w:cs="仿宋"/>
          <w:sz w:val="32"/>
          <w:szCs w:val="32"/>
        </w:rPr>
        <w:t xml:space="preserve"> </w:t>
      </w:r>
      <w:r>
        <w:rPr>
          <w:rFonts w:ascii="仿宋" w:hAnsi="仿宋" w:eastAsia="仿宋" w:cs="仿宋"/>
          <w:spacing w:val="-13"/>
          <w:sz w:val="32"/>
          <w:szCs w:val="32"/>
        </w:rPr>
        <w:t>持续优化举措，并按要求报送农业农村部农业机械化管理司。</w:t>
      </w:r>
    </w:p>
    <w:p w14:paraId="79BDFCBF">
      <w:pPr>
        <w:pStyle w:val="2"/>
        <w:spacing w:line="268" w:lineRule="auto"/>
      </w:pPr>
    </w:p>
    <w:p w14:paraId="04CA4945">
      <w:pPr>
        <w:pStyle w:val="2"/>
        <w:spacing w:line="268" w:lineRule="auto"/>
      </w:pPr>
    </w:p>
    <w:p w14:paraId="11EF4B20">
      <w:pPr>
        <w:spacing w:before="104" w:line="221" w:lineRule="auto"/>
        <w:ind w:left="639"/>
        <w:rPr>
          <w:rFonts w:ascii="仿宋" w:hAnsi="仿宋" w:eastAsia="仿宋" w:cs="仿宋"/>
          <w:sz w:val="32"/>
          <w:szCs w:val="32"/>
        </w:rPr>
      </w:pPr>
      <w:r>
        <w:rPr>
          <w:rFonts w:ascii="仿宋" w:hAnsi="仿宋" w:eastAsia="仿宋" w:cs="仿宋"/>
          <w:spacing w:val="-28"/>
          <w:sz w:val="32"/>
          <w:szCs w:val="32"/>
        </w:rPr>
        <w:t>附件：1.内蒙古自治区“优机优补”机具评选指引</w:t>
      </w:r>
    </w:p>
    <w:p w14:paraId="7A7A2348">
      <w:pPr>
        <w:spacing w:before="186" w:line="221" w:lineRule="auto"/>
        <w:ind w:left="1540"/>
        <w:rPr>
          <w:rFonts w:ascii="仿宋" w:hAnsi="仿宋" w:eastAsia="仿宋" w:cs="仿宋"/>
          <w:sz w:val="32"/>
          <w:szCs w:val="32"/>
        </w:rPr>
      </w:pPr>
      <w:r>
        <w:rPr>
          <w:rFonts w:ascii="Times New Roman" w:hAnsi="Times New Roman" w:eastAsia="Times New Roman" w:cs="Times New Roman"/>
          <w:spacing w:val="-26"/>
          <w:sz w:val="32"/>
          <w:szCs w:val="32"/>
        </w:rPr>
        <w:t>2.</w:t>
      </w:r>
      <w:r>
        <w:rPr>
          <w:rFonts w:ascii="仿宋" w:hAnsi="仿宋" w:eastAsia="仿宋" w:cs="仿宋"/>
          <w:spacing w:val="-26"/>
          <w:sz w:val="32"/>
          <w:szCs w:val="32"/>
        </w:rPr>
        <w:t>内蒙古自治区“优机”承诺与动态调查制度</w:t>
      </w:r>
    </w:p>
    <w:p w14:paraId="275BC971">
      <w:pPr>
        <w:spacing w:before="187" w:line="221" w:lineRule="auto"/>
        <w:ind w:left="1540"/>
        <w:rPr>
          <w:rFonts w:ascii="仿宋" w:hAnsi="仿宋" w:eastAsia="仿宋" w:cs="仿宋"/>
          <w:sz w:val="32"/>
          <w:szCs w:val="32"/>
        </w:rPr>
      </w:pPr>
      <w:r>
        <w:rPr>
          <w:rFonts w:ascii="Times New Roman" w:hAnsi="Times New Roman" w:eastAsia="Times New Roman" w:cs="Times New Roman"/>
          <w:spacing w:val="-27"/>
          <w:sz w:val="32"/>
          <w:szCs w:val="32"/>
        </w:rPr>
        <w:t>3.</w:t>
      </w:r>
      <w:r>
        <w:rPr>
          <w:rFonts w:ascii="仿宋" w:hAnsi="仿宋" w:eastAsia="仿宋" w:cs="仿宋"/>
          <w:spacing w:val="-27"/>
          <w:sz w:val="32"/>
          <w:szCs w:val="32"/>
        </w:rPr>
        <w:t>内蒙古自治区“优机”成本效益评价制度</w:t>
      </w:r>
    </w:p>
    <w:p w14:paraId="0AF5A023">
      <w:pPr>
        <w:spacing w:before="246" w:line="265" w:lineRule="auto"/>
        <w:ind w:left="1889" w:right="54" w:hanging="349"/>
        <w:rPr>
          <w:rFonts w:ascii="仿宋" w:hAnsi="仿宋" w:eastAsia="仿宋" w:cs="仿宋"/>
          <w:spacing w:val="11"/>
          <w:sz w:val="32"/>
          <w:szCs w:val="32"/>
        </w:rPr>
      </w:pPr>
      <w:r>
        <w:rPr>
          <w:rFonts w:ascii="Times New Roman" w:hAnsi="Times New Roman" w:eastAsia="Times New Roman" w:cs="Times New Roman"/>
          <w:spacing w:val="-11"/>
          <w:sz w:val="32"/>
          <w:szCs w:val="32"/>
        </w:rPr>
        <w:t>4.</w:t>
      </w:r>
      <w:r>
        <w:rPr>
          <w:rFonts w:ascii="仿宋" w:hAnsi="仿宋" w:eastAsia="仿宋" w:cs="仿宋"/>
          <w:spacing w:val="-11"/>
          <w:sz w:val="32"/>
          <w:szCs w:val="32"/>
        </w:rPr>
        <w:t>内蒙古自治区农机购置与应用补贴“优机优补”补</w:t>
      </w:r>
      <w:r>
        <w:rPr>
          <w:rFonts w:ascii="仿宋" w:hAnsi="仿宋" w:eastAsia="仿宋" w:cs="仿宋"/>
          <w:spacing w:val="8"/>
          <w:sz w:val="32"/>
          <w:szCs w:val="32"/>
        </w:rPr>
        <w:t xml:space="preserve"> </w:t>
      </w:r>
      <w:r>
        <w:rPr>
          <w:rFonts w:ascii="仿宋" w:hAnsi="仿宋" w:eastAsia="仿宋" w:cs="仿宋"/>
          <w:spacing w:val="11"/>
          <w:sz w:val="32"/>
          <w:szCs w:val="32"/>
        </w:rPr>
        <w:t>贴额一览表(第一批)</w:t>
      </w:r>
    </w:p>
    <w:p w14:paraId="16B1E297">
      <w:pPr>
        <w:spacing w:before="246" w:line="265" w:lineRule="auto"/>
        <w:ind w:left="1889" w:right="54" w:hanging="349"/>
        <w:rPr>
          <w:rFonts w:ascii="仿宋" w:hAnsi="仿宋" w:eastAsia="仿宋" w:cs="仿宋"/>
          <w:spacing w:val="11"/>
          <w:sz w:val="32"/>
          <w:szCs w:val="32"/>
        </w:rPr>
      </w:pPr>
    </w:p>
    <w:p w14:paraId="108941F8">
      <w:pPr>
        <w:spacing w:before="246" w:line="265" w:lineRule="auto"/>
        <w:ind w:left="1889" w:right="54" w:hanging="349"/>
        <w:rPr>
          <w:rFonts w:ascii="仿宋" w:hAnsi="仿宋" w:eastAsia="仿宋" w:cs="仿宋"/>
          <w:spacing w:val="11"/>
          <w:sz w:val="32"/>
          <w:szCs w:val="32"/>
        </w:rPr>
      </w:pPr>
    </w:p>
    <w:p w14:paraId="220D23E8">
      <w:pPr>
        <w:spacing w:before="246" w:line="265" w:lineRule="auto"/>
        <w:ind w:left="1889" w:right="54" w:hanging="349"/>
        <w:rPr>
          <w:rFonts w:ascii="仿宋" w:hAnsi="仿宋" w:eastAsia="仿宋" w:cs="仿宋"/>
          <w:spacing w:val="11"/>
          <w:sz w:val="32"/>
          <w:szCs w:val="32"/>
        </w:rPr>
      </w:pPr>
    </w:p>
    <w:p w14:paraId="34233D39">
      <w:pPr>
        <w:spacing w:before="246" w:line="265" w:lineRule="auto"/>
        <w:ind w:left="1889" w:right="54" w:hanging="349"/>
        <w:rPr>
          <w:rFonts w:ascii="仿宋" w:hAnsi="仿宋" w:eastAsia="仿宋" w:cs="仿宋"/>
          <w:spacing w:val="11"/>
          <w:sz w:val="32"/>
          <w:szCs w:val="32"/>
        </w:rPr>
      </w:pPr>
    </w:p>
    <w:p w14:paraId="1DD80A3A">
      <w:pPr>
        <w:spacing w:before="246" w:line="265" w:lineRule="auto"/>
        <w:ind w:left="1889" w:right="54" w:hanging="349"/>
        <w:rPr>
          <w:rFonts w:ascii="仿宋" w:hAnsi="仿宋" w:eastAsia="仿宋" w:cs="仿宋"/>
          <w:spacing w:val="11"/>
          <w:sz w:val="32"/>
          <w:szCs w:val="32"/>
        </w:rPr>
      </w:pPr>
    </w:p>
    <w:p w14:paraId="4EAC2D7E">
      <w:pPr>
        <w:spacing w:before="246" w:line="265" w:lineRule="auto"/>
        <w:ind w:left="1889" w:right="54" w:hanging="349"/>
        <w:rPr>
          <w:rFonts w:ascii="仿宋" w:hAnsi="仿宋" w:eastAsia="仿宋" w:cs="仿宋"/>
          <w:spacing w:val="11"/>
          <w:sz w:val="32"/>
          <w:szCs w:val="32"/>
        </w:rPr>
      </w:pPr>
    </w:p>
    <w:p w14:paraId="430F08FC">
      <w:pPr>
        <w:spacing w:before="246" w:line="265" w:lineRule="auto"/>
        <w:ind w:left="1889" w:right="54" w:hanging="349"/>
        <w:rPr>
          <w:rFonts w:ascii="仿宋" w:hAnsi="仿宋" w:eastAsia="仿宋" w:cs="仿宋"/>
          <w:spacing w:val="11"/>
          <w:sz w:val="32"/>
          <w:szCs w:val="32"/>
        </w:rPr>
      </w:pPr>
    </w:p>
    <w:tbl>
      <w:tblPr>
        <w:tblStyle w:val="9"/>
        <w:tblW w:w="86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87"/>
        <w:gridCol w:w="3885"/>
      </w:tblGrid>
      <w:tr w14:paraId="76041D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9" w:hRule="atLeast"/>
        </w:trPr>
        <w:tc>
          <w:tcPr>
            <w:tcW w:w="8672" w:type="dxa"/>
            <w:gridSpan w:val="2"/>
            <w:tcBorders>
              <w:top w:val="single" w:color="000000" w:sz="4" w:space="0"/>
              <w:bottom w:val="single" w:color="000000" w:sz="4" w:space="0"/>
            </w:tcBorders>
            <w:vAlign w:val="top"/>
          </w:tcPr>
          <w:p w14:paraId="551F7439">
            <w:pPr>
              <w:spacing w:before="156" w:line="219" w:lineRule="auto"/>
              <w:ind w:left="20"/>
              <w:rPr>
                <w:rFonts w:ascii="宋体" w:hAnsi="宋体" w:eastAsia="宋体" w:cs="宋体"/>
                <w:sz w:val="28"/>
                <w:szCs w:val="28"/>
              </w:rPr>
            </w:pPr>
            <w:r>
              <w:rPr>
                <w:rFonts w:ascii="宋体" w:hAnsi="宋体" w:eastAsia="宋体" w:cs="宋体"/>
                <w:spacing w:val="-1"/>
                <w:sz w:val="28"/>
                <w:szCs w:val="28"/>
              </w:rPr>
              <w:t>抄送：内蒙古自治区财政厅。</w:t>
            </w:r>
          </w:p>
        </w:tc>
      </w:tr>
      <w:tr w14:paraId="5125E3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4787" w:type="dxa"/>
            <w:tcBorders>
              <w:top w:val="single" w:color="000000" w:sz="4" w:space="0"/>
              <w:bottom w:val="single" w:color="000000" w:sz="4" w:space="0"/>
            </w:tcBorders>
            <w:vAlign w:val="top"/>
          </w:tcPr>
          <w:p w14:paraId="7A920C8C">
            <w:pPr>
              <w:spacing w:before="157" w:line="219" w:lineRule="auto"/>
              <w:ind w:left="20"/>
              <w:rPr>
                <w:rFonts w:ascii="宋体" w:hAnsi="宋体" w:eastAsia="宋体" w:cs="宋体"/>
                <w:sz w:val="28"/>
                <w:szCs w:val="28"/>
              </w:rPr>
            </w:pPr>
            <w:r>
              <w:rPr>
                <w:rFonts w:ascii="宋体" w:hAnsi="宋体" w:eastAsia="宋体" w:cs="宋体"/>
                <w:spacing w:val="1"/>
                <w:sz w:val="28"/>
                <w:szCs w:val="28"/>
              </w:rPr>
              <w:t>内蒙古自治区农牧厅办公室</w:t>
            </w:r>
          </w:p>
        </w:tc>
        <w:tc>
          <w:tcPr>
            <w:tcW w:w="3885" w:type="dxa"/>
            <w:tcBorders>
              <w:top w:val="single" w:color="000000" w:sz="4" w:space="0"/>
              <w:bottom w:val="single" w:color="000000" w:sz="4" w:space="0"/>
            </w:tcBorders>
            <w:vAlign w:val="top"/>
          </w:tcPr>
          <w:p w14:paraId="687BC518">
            <w:pPr>
              <w:spacing w:before="157" w:line="219" w:lineRule="auto"/>
              <w:jc w:val="right"/>
              <w:rPr>
                <w:rFonts w:ascii="宋体" w:hAnsi="宋体" w:eastAsia="宋体" w:cs="宋体"/>
                <w:sz w:val="28"/>
                <w:szCs w:val="28"/>
              </w:rPr>
            </w:pPr>
            <w:r>
              <w:rPr>
                <w:rFonts w:ascii="宋体" w:hAnsi="宋体" w:eastAsia="宋体" w:cs="宋体"/>
                <w:spacing w:val="1"/>
                <w:sz w:val="28"/>
                <w:szCs w:val="28"/>
              </w:rPr>
              <w:t>2026年5月22日印发</w:t>
            </w:r>
          </w:p>
        </w:tc>
      </w:tr>
    </w:tbl>
    <w:p w14:paraId="4E21B4B2">
      <w:pPr>
        <w:pStyle w:val="2"/>
      </w:pPr>
    </w:p>
    <w:p w14:paraId="0924F011">
      <w:pPr>
        <w:pStyle w:val="2"/>
      </w:pPr>
    </w:p>
    <w:p w14:paraId="39FAC443">
      <w:pPr>
        <w:pStyle w:val="2"/>
      </w:pPr>
    </w:p>
    <w:p w14:paraId="494A1A1B">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both"/>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附件1</w:t>
      </w:r>
    </w:p>
    <w:p w14:paraId="35CC57B6">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eastAsia="方正小标宋简体" w:cs="方正小标宋简体"/>
          <w:color w:val="000000"/>
          <w:sz w:val="44"/>
          <w:szCs w:val="44"/>
          <w:lang w:val="en-US" w:eastAsia="zh-CN"/>
        </w:rPr>
      </w:pPr>
      <w:r>
        <w:rPr>
          <w:rFonts w:hint="eastAsia" w:ascii="方正小标宋简体" w:eastAsia="方正小标宋简体" w:cs="方正小标宋简体"/>
          <w:color w:val="000000"/>
          <w:sz w:val="44"/>
          <w:szCs w:val="44"/>
          <w:lang w:val="en-US" w:eastAsia="zh-CN"/>
        </w:rPr>
        <w:t>内蒙古自治区“优机优补”机具评选指引</w:t>
      </w:r>
    </w:p>
    <w:p w14:paraId="7A51EDE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b/>
          <w:bCs/>
          <w:color w:val="000000"/>
          <w:sz w:val="32"/>
          <w:szCs w:val="32"/>
          <w:lang w:val="en-US" w:eastAsia="zh-CN"/>
        </w:rPr>
      </w:pPr>
    </w:p>
    <w:p w14:paraId="2D49C0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b w:val="0"/>
          <w:bCs w:val="0"/>
          <w:color w:val="000000"/>
          <w:sz w:val="32"/>
          <w:szCs w:val="32"/>
          <w:lang w:val="en-US" w:eastAsia="zh-CN"/>
        </w:rPr>
      </w:pPr>
      <w:r>
        <w:rPr>
          <w:rFonts w:hint="eastAsia" w:ascii="黑体" w:eastAsia="黑体" w:cs="黑体"/>
          <w:b w:val="0"/>
          <w:bCs w:val="0"/>
          <w:color w:val="000000"/>
          <w:sz w:val="32"/>
          <w:szCs w:val="32"/>
          <w:lang w:val="en-US" w:eastAsia="zh-CN"/>
        </w:rPr>
        <w:t>一、目的依据</w:t>
      </w:r>
    </w:p>
    <w:p w14:paraId="30720C8E">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为深入贯彻落实《农业农村部办公厅关于加力推进农机购置与应用补贴“优机优补”“有进有出”的意见》（农办机〔</w:t>
      </w:r>
      <w:r>
        <w:rPr>
          <w:rFonts w:ascii="Times New Roman" w:hAnsi="Times New Roman" w:eastAsia="仿宋_GB2312" w:cs="Times New Roman"/>
          <w:color w:val="000000"/>
          <w:sz w:val="32"/>
          <w:szCs w:val="32"/>
          <w:lang w:val="en-US" w:eastAsia="zh-CN"/>
        </w:rPr>
        <w:t>2025</w:t>
      </w: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2</w:t>
      </w:r>
      <w:r>
        <w:rPr>
          <w:rFonts w:hint="eastAsia" w:ascii="仿宋_GB2312" w:eastAsia="仿宋_GB2312" w:cs="仿宋_GB2312"/>
          <w:color w:val="000000"/>
          <w:sz w:val="32"/>
          <w:szCs w:val="32"/>
          <w:lang w:val="en-US" w:eastAsia="zh-CN"/>
        </w:rPr>
        <w:t>号）等文件要求，加力推进内蒙古自治区“优机优补”“有进有出”工作，结合生产实际，特制定本指引。</w:t>
      </w:r>
    </w:p>
    <w:p w14:paraId="10092C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b w:val="0"/>
          <w:bCs w:val="0"/>
          <w:color w:val="000000"/>
          <w:sz w:val="32"/>
          <w:szCs w:val="32"/>
          <w:lang w:val="en-US" w:eastAsia="zh-CN"/>
        </w:rPr>
      </w:pPr>
      <w:r>
        <w:rPr>
          <w:rFonts w:hint="eastAsia" w:ascii="黑体" w:eastAsia="黑体" w:cs="黑体"/>
          <w:b w:val="0"/>
          <w:bCs w:val="0"/>
          <w:color w:val="000000"/>
          <w:sz w:val="32"/>
          <w:szCs w:val="32"/>
          <w:lang w:val="en-US" w:eastAsia="zh-CN"/>
        </w:rPr>
        <w:t>二、评选原则</w:t>
      </w:r>
    </w:p>
    <w:p w14:paraId="1313CA66">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由东北区域牵头省份依据评选原则组织专题会议，结合部司相关要求及各省意见建议研究确定通用类“优机”范围,我区结合实际从中选定本区通用类“优机”范围，并自主确定非通用类“优机”范围。</w:t>
      </w:r>
    </w:p>
    <w:p w14:paraId="6D3EC79C">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产品评选原则如下：</w:t>
      </w:r>
    </w:p>
    <w:p w14:paraId="1BEAAF0A">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对农业机械化水平较高的平原地区，聚焦“有中选优”，综合考虑智能化特征显著、作业质量效率优势突出、作业可靠性强等技术性能。</w:t>
      </w:r>
    </w:p>
    <w:p w14:paraId="46D7E896">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对农业机械化水平较低的丘陵山区，在聚焦“有中选优”的同时，要特别注重解决“无机可用”问题，重点考虑可靠性、区域适用性、操作舒适性。</w:t>
      </w:r>
    </w:p>
    <w:p w14:paraId="2C87A4C3">
      <w:pPr>
        <w:keepNext w:val="0"/>
        <w:keepLines w:val="0"/>
        <w:pageBreakBefore w:val="0"/>
        <w:widowControl w:val="0"/>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将自主创新和安全可控（如核心部件自主研发发明专利等）、补短板及国产化替代预期明显、研发投入占销售收入比、售后服务体系和能力、工厂条件、近年销售量、代表性农机服务组织认可度等产品要素作为重要的综合评价标准，引导农机制造企业高质量发展。对于丘陵山区农业生产急需的机具，此项可适当放宽。</w:t>
      </w:r>
    </w:p>
    <w:p w14:paraId="3C6580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b w:val="0"/>
          <w:bCs w:val="0"/>
          <w:color w:val="000000"/>
          <w:sz w:val="32"/>
          <w:szCs w:val="32"/>
          <w:lang w:val="en-US" w:eastAsia="zh-CN"/>
        </w:rPr>
      </w:pPr>
      <w:r>
        <w:rPr>
          <w:rFonts w:hint="eastAsia" w:ascii="黑体" w:eastAsia="黑体" w:cs="黑体"/>
          <w:b w:val="0"/>
          <w:bCs w:val="0"/>
          <w:color w:val="000000"/>
          <w:sz w:val="32"/>
          <w:szCs w:val="32"/>
          <w:lang w:val="en-US" w:eastAsia="zh-CN"/>
        </w:rPr>
        <w:t>三、产品评选条件</w:t>
      </w:r>
    </w:p>
    <w:p w14:paraId="50BD6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产品评选结合产业需求，注重先进适用，须满足以下条件。</w:t>
      </w:r>
    </w:p>
    <w:p w14:paraId="048CE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000000"/>
          <w:sz w:val="32"/>
          <w:szCs w:val="32"/>
          <w:lang w:val="en-US" w:eastAsia="zh-CN"/>
        </w:rPr>
      </w:pPr>
      <w:r>
        <w:rPr>
          <w:rFonts w:hint="eastAsia" w:ascii="楷体_GB2312" w:eastAsia="楷体_GB2312" w:cs="楷体_GB2312"/>
          <w:color w:val="000000"/>
          <w:sz w:val="32"/>
          <w:szCs w:val="32"/>
          <w:lang w:val="en-US" w:eastAsia="zh-CN"/>
        </w:rPr>
        <w:t>（一）基本条件</w:t>
      </w:r>
    </w:p>
    <w:p w14:paraId="15D9F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基本条件须符合《</w:t>
      </w:r>
      <w:r>
        <w:rPr>
          <w:rFonts w:ascii="Times New Roman" w:hAnsi="Times New Roman" w:eastAsia="仿宋_GB2312" w:cs="Times New Roman"/>
          <w:color w:val="000000"/>
          <w:sz w:val="32"/>
          <w:szCs w:val="32"/>
          <w:lang w:val="en-US" w:eastAsia="zh-CN"/>
        </w:rPr>
        <w:t>2024</w:t>
      </w: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2026</w:t>
      </w:r>
      <w:r>
        <w:rPr>
          <w:rFonts w:hint="eastAsia" w:ascii="仿宋_GB2312" w:eastAsia="仿宋_GB2312" w:cs="仿宋_GB2312"/>
          <w:color w:val="000000"/>
          <w:sz w:val="32"/>
          <w:szCs w:val="32"/>
          <w:lang w:val="en-US" w:eastAsia="zh-CN"/>
        </w:rPr>
        <w:t>年农机购置与应用补贴实施意见》（农办机〔</w:t>
      </w:r>
      <w:r>
        <w:rPr>
          <w:rFonts w:ascii="Times New Roman" w:hAnsi="Times New Roman" w:eastAsia="仿宋_GB2312" w:cs="Times New Roman"/>
          <w:color w:val="000000"/>
          <w:sz w:val="32"/>
          <w:szCs w:val="32"/>
          <w:lang w:val="en-US" w:eastAsia="zh-CN"/>
        </w:rPr>
        <w:t>2024</w:t>
      </w: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3</w:t>
      </w:r>
      <w:r>
        <w:rPr>
          <w:rFonts w:hint="eastAsia" w:ascii="仿宋_GB2312" w:eastAsia="仿宋_GB2312" w:cs="仿宋_GB2312"/>
          <w:color w:val="000000"/>
          <w:sz w:val="32"/>
          <w:szCs w:val="32"/>
          <w:lang w:val="en-US" w:eastAsia="zh-CN"/>
        </w:rPr>
        <w:t>号）中关于常规机具和农机创新产品具备的资质条件要求，其基本技术性能要求须满足“优机优补”一览表中“基本配置和参数”的要求。</w:t>
      </w:r>
    </w:p>
    <w:p w14:paraId="0D167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000000"/>
          <w:sz w:val="32"/>
          <w:szCs w:val="32"/>
          <w:lang w:val="en-US" w:eastAsia="zh-CN"/>
        </w:rPr>
      </w:pPr>
      <w:r>
        <w:rPr>
          <w:rFonts w:hint="eastAsia" w:ascii="楷体_GB2312" w:eastAsia="楷体_GB2312" w:cs="楷体_GB2312"/>
          <w:color w:val="000000"/>
          <w:sz w:val="32"/>
          <w:szCs w:val="32"/>
          <w:lang w:val="en-US" w:eastAsia="zh-CN"/>
        </w:rPr>
        <w:t>（二）产品评选条件</w:t>
      </w:r>
    </w:p>
    <w:p w14:paraId="122C2B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1</w:t>
      </w:r>
      <w:r>
        <w:rPr>
          <w:rFonts w:hint="eastAsia" w:ascii="仿宋_GB2312" w:eastAsia="仿宋_GB2312" w:cs="仿宋_GB2312"/>
          <w:color w:val="000000"/>
          <w:sz w:val="32"/>
          <w:szCs w:val="32"/>
          <w:lang w:val="en-US" w:eastAsia="zh-CN"/>
        </w:rPr>
        <w:t>.平原地区“优机”评选条件</w:t>
      </w:r>
    </w:p>
    <w:p w14:paraId="3A2C0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1</w:t>
      </w:r>
      <w:r>
        <w:rPr>
          <w:rFonts w:hint="eastAsia" w:ascii="仿宋_GB2312" w:eastAsia="仿宋_GB2312" w:cs="仿宋_GB2312"/>
          <w:color w:val="000000"/>
          <w:sz w:val="32"/>
          <w:szCs w:val="32"/>
          <w:lang w:val="en-US" w:eastAsia="zh-CN"/>
        </w:rPr>
        <w:t>）产品应适用于农业机械化水平较高的平原等连片种植区域农作物农艺要求。</w:t>
      </w:r>
    </w:p>
    <w:p w14:paraId="3DD4B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w:t>
      </w:r>
      <w:r>
        <w:rPr>
          <w:rFonts w:ascii="Times New Roman" w:hAnsi="Times New Roman" w:eastAsia="仿宋_GB2312" w:cs="Times New Roman"/>
          <w:color w:val="000000"/>
          <w:sz w:val="32"/>
          <w:szCs w:val="32"/>
          <w:highlight w:val="none"/>
          <w:lang w:val="en-US" w:eastAsia="zh-CN"/>
        </w:rPr>
        <w:t>2</w:t>
      </w:r>
      <w:r>
        <w:rPr>
          <w:rFonts w:hint="eastAsia" w:ascii="仿宋_GB2312" w:eastAsia="仿宋_GB2312" w:cs="仿宋_GB2312"/>
          <w:color w:val="000000"/>
          <w:sz w:val="32"/>
          <w:szCs w:val="32"/>
          <w:highlight w:val="none"/>
          <w:lang w:val="en-US" w:eastAsia="zh-CN"/>
        </w:rPr>
        <w:t>）作业质量效率突出，对比行业同档次产品在作业效率、能耗效率和作业质量等方面具有明显提升。</w:t>
      </w:r>
    </w:p>
    <w:p w14:paraId="03E20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w:t>
      </w:r>
      <w:r>
        <w:rPr>
          <w:rFonts w:ascii="Times New Roman" w:hAnsi="Times New Roman" w:eastAsia="仿宋_GB2312" w:cs="Times New Roman"/>
          <w:color w:val="000000"/>
          <w:sz w:val="32"/>
          <w:szCs w:val="32"/>
          <w:highlight w:val="none"/>
          <w:lang w:val="en-US" w:eastAsia="zh-CN"/>
        </w:rPr>
        <w:t>3</w:t>
      </w:r>
      <w:r>
        <w:rPr>
          <w:rFonts w:hint="eastAsia" w:ascii="仿宋_GB2312" w:eastAsia="仿宋_GB2312" w:cs="仿宋_GB2312"/>
          <w:color w:val="000000"/>
          <w:sz w:val="32"/>
          <w:szCs w:val="32"/>
          <w:highlight w:val="none"/>
          <w:lang w:val="en-US" w:eastAsia="zh-CN"/>
        </w:rPr>
        <w:t>）产品智能化特征显著，基本智能化软硬件配置齐全，且符合相关产品标准及规范要求。</w:t>
      </w:r>
    </w:p>
    <w:p w14:paraId="6464D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注：在满足第（</w:t>
      </w:r>
      <w:r>
        <w:rPr>
          <w:rFonts w:ascii="Times New Roman" w:hAnsi="Times New Roman" w:eastAsia="仿宋_GB2312" w:cs="Times New Roman"/>
          <w:color w:val="000000"/>
          <w:sz w:val="32"/>
          <w:szCs w:val="32"/>
          <w:highlight w:val="none"/>
          <w:lang w:val="en-US" w:eastAsia="zh-CN"/>
        </w:rPr>
        <w:t>1</w:t>
      </w:r>
      <w:r>
        <w:rPr>
          <w:rFonts w:hint="eastAsia" w:ascii="仿宋_GB2312" w:eastAsia="仿宋_GB2312" w:cs="仿宋_GB2312"/>
          <w:color w:val="000000"/>
          <w:sz w:val="32"/>
          <w:szCs w:val="32"/>
          <w:highlight w:val="none"/>
          <w:lang w:val="en-US" w:eastAsia="zh-CN"/>
        </w:rPr>
        <w:t>）（</w:t>
      </w:r>
      <w:r>
        <w:rPr>
          <w:rFonts w:ascii="Times New Roman" w:hAnsi="Times New Roman" w:eastAsia="仿宋_GB2312" w:cs="Times New Roman"/>
          <w:color w:val="000000"/>
          <w:sz w:val="32"/>
          <w:szCs w:val="32"/>
          <w:highlight w:val="none"/>
          <w:lang w:val="en-US" w:eastAsia="zh-CN"/>
        </w:rPr>
        <w:t>2</w:t>
      </w:r>
      <w:r>
        <w:rPr>
          <w:rFonts w:hint="eastAsia" w:ascii="仿宋_GB2312" w:eastAsia="仿宋_GB2312" w:cs="仿宋_GB2312"/>
          <w:color w:val="000000"/>
          <w:sz w:val="32"/>
          <w:szCs w:val="32"/>
          <w:highlight w:val="none"/>
          <w:lang w:val="en-US" w:eastAsia="zh-CN"/>
        </w:rPr>
        <w:t>）点要求的情况下，视产品实际考虑第（</w:t>
      </w:r>
      <w:r>
        <w:rPr>
          <w:rFonts w:ascii="Times New Roman" w:hAnsi="Times New Roman" w:eastAsia="仿宋_GB2312" w:cs="Times New Roman"/>
          <w:color w:val="000000"/>
          <w:sz w:val="32"/>
          <w:szCs w:val="32"/>
          <w:highlight w:val="none"/>
          <w:lang w:val="en-US" w:eastAsia="zh-CN"/>
        </w:rPr>
        <w:t>3</w:t>
      </w:r>
      <w:r>
        <w:rPr>
          <w:rFonts w:hint="eastAsia" w:ascii="仿宋_GB2312" w:eastAsia="仿宋_GB2312" w:cs="仿宋_GB2312"/>
          <w:color w:val="000000"/>
          <w:sz w:val="32"/>
          <w:szCs w:val="32"/>
          <w:highlight w:val="none"/>
          <w:lang w:val="en-US" w:eastAsia="zh-CN"/>
        </w:rPr>
        <w:t>）点的要求。</w:t>
      </w:r>
    </w:p>
    <w:p w14:paraId="7FE0D8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2</w:t>
      </w:r>
      <w:r>
        <w:rPr>
          <w:rFonts w:hint="eastAsia" w:ascii="仿宋_GB2312" w:eastAsia="仿宋_GB2312" w:cs="仿宋_GB2312"/>
          <w:color w:val="000000"/>
          <w:sz w:val="32"/>
          <w:szCs w:val="32"/>
          <w:lang w:val="en-US" w:eastAsia="zh-CN"/>
        </w:rPr>
        <w:t>.丘陵山区“优机”评选条件</w:t>
      </w:r>
    </w:p>
    <w:p w14:paraId="4B318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1</w:t>
      </w:r>
      <w:r>
        <w:rPr>
          <w:rFonts w:hint="eastAsia" w:ascii="仿宋_GB2312" w:eastAsia="仿宋_GB2312" w:cs="仿宋_GB2312"/>
          <w:color w:val="000000"/>
          <w:sz w:val="32"/>
          <w:szCs w:val="32"/>
          <w:lang w:val="en-US" w:eastAsia="zh-CN"/>
        </w:rPr>
        <w:t>）产品应适用于丘陵山区、山地沟壑等农作物农艺要求。</w:t>
      </w:r>
    </w:p>
    <w:p w14:paraId="29968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2</w:t>
      </w:r>
      <w:r>
        <w:rPr>
          <w:rFonts w:hint="eastAsia" w:ascii="仿宋_GB2312" w:eastAsia="仿宋_GB2312" w:cs="仿宋_GB2312"/>
          <w:color w:val="000000"/>
          <w:sz w:val="32"/>
          <w:szCs w:val="32"/>
          <w:lang w:val="en-US" w:eastAsia="zh-CN"/>
        </w:rPr>
        <w:t>）产品安全性应符合国家强制性标准GB</w:t>
      </w:r>
      <w:r>
        <w:rPr>
          <w:rFonts w:ascii="Times New Roman" w:hAnsi="Times New Roman" w:eastAsia="仿宋_GB2312" w:cs="Times New Roman"/>
          <w:color w:val="000000"/>
          <w:sz w:val="32"/>
          <w:szCs w:val="32"/>
          <w:lang w:val="en-US" w:eastAsia="zh-CN"/>
        </w:rPr>
        <w:t>10395</w:t>
      </w:r>
      <w:r>
        <w:rPr>
          <w:rFonts w:hint="eastAsia" w:ascii="仿宋_GB2312" w:eastAsia="仿宋_GB2312" w:cs="仿宋_GB2312"/>
          <w:color w:val="000000"/>
          <w:sz w:val="32"/>
          <w:szCs w:val="32"/>
          <w:lang w:val="en-US" w:eastAsia="zh-CN"/>
        </w:rPr>
        <w:t>《农林机械安全》标准体系对应的具体类型产品安全要求。</w:t>
      </w:r>
    </w:p>
    <w:p w14:paraId="39B72E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lang w:val="en-US" w:eastAsia="zh-CN"/>
        </w:rPr>
        <w:t>3</w:t>
      </w:r>
      <w:r>
        <w:rPr>
          <w:rFonts w:hint="eastAsia" w:ascii="仿宋_GB2312" w:eastAsia="仿宋_GB2312" w:cs="仿宋_GB2312"/>
          <w:color w:val="000000"/>
          <w:sz w:val="32"/>
          <w:szCs w:val="32"/>
          <w:lang w:val="en-US" w:eastAsia="zh-CN"/>
        </w:rPr>
        <w:t>）产品经济性应符合成本可控、有效降低劳动强度或显著提升生产效率等要求。</w:t>
      </w:r>
    </w:p>
    <w:p w14:paraId="72643C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b w:val="0"/>
          <w:bCs w:val="0"/>
          <w:color w:val="000000"/>
          <w:sz w:val="32"/>
          <w:szCs w:val="32"/>
          <w:lang w:val="en-US" w:eastAsia="zh-CN"/>
        </w:rPr>
      </w:pPr>
      <w:r>
        <w:rPr>
          <w:rFonts w:hint="eastAsia" w:ascii="黑体" w:eastAsia="黑体" w:cs="黑体"/>
          <w:b w:val="0"/>
          <w:bCs w:val="0"/>
          <w:color w:val="000000"/>
          <w:sz w:val="32"/>
          <w:szCs w:val="32"/>
          <w:lang w:val="en-US" w:eastAsia="zh-CN"/>
        </w:rPr>
        <w:t>四、评选流程</w:t>
      </w:r>
    </w:p>
    <w:p w14:paraId="0F6FC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楷体_GB2312" w:eastAsia="楷体_GB2312" w:cs="楷体_GB2312"/>
          <w:color w:val="000000"/>
          <w:sz w:val="32"/>
          <w:szCs w:val="32"/>
          <w:lang w:val="en-US" w:eastAsia="zh-CN"/>
        </w:rPr>
        <w:t>（一）企业申报。</w:t>
      </w:r>
      <w:r>
        <w:rPr>
          <w:rFonts w:hint="eastAsia" w:ascii="仿宋_GB2312" w:eastAsia="仿宋_GB2312" w:cs="仿宋_GB2312"/>
          <w:color w:val="000000"/>
          <w:sz w:val="32"/>
          <w:szCs w:val="32"/>
          <w:lang w:val="en-US" w:eastAsia="zh-CN"/>
        </w:rPr>
        <w:t>符合“优机”评选条件的农机生产企业按照“自愿参加、自主投档、承诺践诺”的原则自主申报，并对申报资料的真实性、有效性、完整性负责。</w:t>
      </w:r>
    </w:p>
    <w:p w14:paraId="70761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楷体_GB2312" w:eastAsia="楷体_GB2312" w:cs="楷体_GB2312"/>
          <w:color w:val="000000"/>
          <w:sz w:val="32"/>
          <w:szCs w:val="32"/>
          <w:lang w:val="en-US" w:eastAsia="zh-CN"/>
        </w:rPr>
        <w:t>（二）演示评价。</w:t>
      </w:r>
      <w:r>
        <w:rPr>
          <w:rFonts w:hint="eastAsia" w:ascii="仿宋_GB2312" w:eastAsia="仿宋_GB2312" w:cs="仿宋_GB2312"/>
          <w:color w:val="000000"/>
          <w:sz w:val="32"/>
          <w:szCs w:val="32"/>
          <w:lang w:val="en-US" w:eastAsia="zh-CN"/>
        </w:rPr>
        <w:t>对申报的“优机”产品中风险较高的机具组织开展现场演示评价，通过的纳入“优机”产品范围，通用类产品演示结果东北区域各省份之间互认。</w:t>
      </w:r>
    </w:p>
    <w:p w14:paraId="70C11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w:t>
      </w:r>
      <w:r>
        <w:rPr>
          <w:rFonts w:hint="eastAsia" w:ascii="楷体_GB2312" w:eastAsia="楷体_GB2312" w:cs="楷体_GB2312"/>
          <w:color w:val="000000"/>
          <w:sz w:val="32"/>
          <w:szCs w:val="32"/>
          <w:lang w:val="en-US" w:eastAsia="zh-CN"/>
        </w:rPr>
        <w:t>三）投档审核。</w:t>
      </w:r>
      <w:r>
        <w:rPr>
          <w:rFonts w:hint="eastAsia" w:ascii="仿宋_GB2312" w:eastAsia="仿宋_GB2312" w:cs="仿宋_GB2312"/>
          <w:color w:val="000000"/>
          <w:sz w:val="32"/>
          <w:szCs w:val="32"/>
          <w:lang w:val="en-US" w:eastAsia="zh-CN"/>
        </w:rPr>
        <w:t>自治区农机化主管部门按相关要求组织“优机”投档产品的形式审核。</w:t>
      </w:r>
    </w:p>
    <w:p w14:paraId="55952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楷体_GB2312" w:eastAsia="楷体_GB2312" w:cs="楷体_GB2312"/>
          <w:color w:val="000000"/>
          <w:sz w:val="32"/>
          <w:szCs w:val="32"/>
          <w:lang w:val="en-US" w:eastAsia="zh-CN"/>
        </w:rPr>
        <w:t>（四）公示公告。</w:t>
      </w:r>
      <w:r>
        <w:rPr>
          <w:rFonts w:hint="eastAsia" w:ascii="仿宋_GB2312" w:eastAsia="仿宋_GB2312" w:cs="仿宋_GB2312"/>
          <w:color w:val="000000"/>
          <w:sz w:val="32"/>
          <w:szCs w:val="32"/>
          <w:lang w:val="en-US" w:eastAsia="zh-CN"/>
        </w:rPr>
        <w:t>对于审核通过的“优机”产品，在自治区农机购置与应用补贴信息公开专栏公示公告。</w:t>
      </w:r>
    </w:p>
    <w:p w14:paraId="3CA09B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b w:val="0"/>
          <w:bCs w:val="0"/>
          <w:color w:val="000000"/>
          <w:sz w:val="32"/>
          <w:szCs w:val="32"/>
          <w:lang w:val="en-US" w:eastAsia="zh-CN"/>
        </w:rPr>
      </w:pPr>
      <w:r>
        <w:rPr>
          <w:rFonts w:hint="eastAsia" w:ascii="黑体" w:eastAsia="黑体" w:cs="黑体"/>
          <w:b w:val="0"/>
          <w:bCs w:val="0"/>
          <w:color w:val="000000"/>
          <w:sz w:val="32"/>
          <w:szCs w:val="32"/>
          <w:lang w:val="en-US" w:eastAsia="zh-CN"/>
        </w:rPr>
        <w:t>五、动态监管</w:t>
      </w:r>
    </w:p>
    <w:p w14:paraId="71168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结合优机质量承诺与动态调查制度和成本效益评价制度，阶段性综合评估“优机”产品技术迭代、市场占有率变化、农户满意度波动、对产业升级贡献度及企业发展等情况，动态调整“优机”品目范围及补贴产品。</w:t>
      </w:r>
    </w:p>
    <w:p w14:paraId="7A069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出现以下情形退出“优机”序列：</w:t>
      </w:r>
    </w:p>
    <w:p w14:paraId="7B68A279">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1</w:t>
      </w:r>
      <w:r>
        <w:rPr>
          <w:rFonts w:hint="eastAsia" w:ascii="仿宋_GB2312" w:eastAsia="仿宋_GB2312" w:cs="仿宋_GB2312"/>
          <w:color w:val="000000"/>
          <w:sz w:val="32"/>
          <w:szCs w:val="32"/>
          <w:lang w:val="en-US" w:eastAsia="zh-CN"/>
        </w:rPr>
        <w:t>.不符合内蒙古自治区“优机”质量承诺与动态调查制度要求的；</w:t>
      </w:r>
    </w:p>
    <w:p w14:paraId="4397CEC4">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2</w:t>
      </w:r>
      <w:r>
        <w:rPr>
          <w:rFonts w:hint="eastAsia" w:ascii="仿宋_GB2312" w:eastAsia="仿宋_GB2312" w:cs="仿宋_GB2312"/>
          <w:color w:val="000000"/>
          <w:sz w:val="32"/>
          <w:szCs w:val="32"/>
          <w:lang w:val="en-US" w:eastAsia="zh-CN"/>
        </w:rPr>
        <w:t>.不符合内蒙古自治区“优机”成本效益评价制度要求的；</w:t>
      </w:r>
    </w:p>
    <w:p w14:paraId="34448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3</w:t>
      </w:r>
      <w:r>
        <w:rPr>
          <w:rFonts w:hint="eastAsia" w:ascii="仿宋_GB2312" w:eastAsia="仿宋_GB2312" w:cs="仿宋_GB2312"/>
          <w:color w:val="000000"/>
          <w:sz w:val="32"/>
          <w:szCs w:val="32"/>
          <w:lang w:val="en-US" w:eastAsia="zh-CN"/>
        </w:rPr>
        <w:t>.被自治区级以上市场监督管理部门抽检不合格的；</w:t>
      </w:r>
    </w:p>
    <w:p w14:paraId="451FC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4</w:t>
      </w:r>
      <w:r>
        <w:rPr>
          <w:rFonts w:hint="eastAsia" w:ascii="仿宋_GB2312" w:eastAsia="仿宋_GB2312" w:cs="仿宋_GB2312"/>
          <w:color w:val="000000"/>
          <w:sz w:val="32"/>
          <w:szCs w:val="32"/>
          <w:lang w:val="en-US" w:eastAsia="zh-CN"/>
        </w:rPr>
        <w:t>.发生较重及以上补贴违规经营行为的；</w:t>
      </w:r>
    </w:p>
    <w:p w14:paraId="4DB4B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5</w:t>
      </w:r>
      <w:r>
        <w:rPr>
          <w:rFonts w:hint="eastAsia" w:ascii="仿宋_GB2312" w:eastAsia="仿宋_GB2312" w:cs="仿宋_GB2312"/>
          <w:color w:val="000000"/>
          <w:sz w:val="32"/>
          <w:szCs w:val="32"/>
          <w:lang w:val="en-US" w:eastAsia="zh-CN"/>
        </w:rPr>
        <w:t>.发生重大质量事故或安全事故的；</w:t>
      </w:r>
    </w:p>
    <w:p w14:paraId="144A6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ascii="Times New Roman" w:hAnsi="Times New Roman" w:eastAsia="仿宋_GB2312" w:cs="Times New Roman"/>
          <w:color w:val="000000"/>
          <w:sz w:val="32"/>
          <w:szCs w:val="32"/>
          <w:lang w:val="en-US" w:eastAsia="zh-CN"/>
        </w:rPr>
        <w:t>6</w:t>
      </w:r>
      <w:r>
        <w:rPr>
          <w:rFonts w:hint="eastAsia" w:ascii="仿宋_GB2312" w:eastAsia="仿宋_GB2312" w:cs="仿宋_GB2312"/>
          <w:color w:val="000000"/>
          <w:sz w:val="32"/>
          <w:szCs w:val="32"/>
          <w:lang w:val="en-US" w:eastAsia="zh-CN"/>
        </w:rPr>
        <w:t>.用户有效投诉率≥</w:t>
      </w:r>
      <w:r>
        <w:rPr>
          <w:rFonts w:ascii="Times New Roman" w:hAnsi="Times New Roman" w:eastAsia="仿宋_GB2312" w:cs="Times New Roman"/>
          <w:color w:val="000000"/>
          <w:sz w:val="32"/>
          <w:szCs w:val="32"/>
          <w:lang w:val="en-US" w:eastAsia="zh-CN"/>
        </w:rPr>
        <w:t>10</w:t>
      </w:r>
      <w:r>
        <w:rPr>
          <w:rFonts w:hint="eastAsia" w:ascii="仿宋_GB2312" w:eastAsia="仿宋_GB2312" w:cs="仿宋_GB2312"/>
          <w:color w:val="000000"/>
          <w:sz w:val="32"/>
          <w:szCs w:val="32"/>
          <w:lang w:val="en-US" w:eastAsia="zh-CN"/>
        </w:rPr>
        <w:t>%且未按期整改的。</w:t>
      </w:r>
    </w:p>
    <w:p w14:paraId="7EBE1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p>
    <w:p w14:paraId="70FBE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p>
    <w:p w14:paraId="10F56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p>
    <w:p w14:paraId="0D1BE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p>
    <w:p w14:paraId="3FE98F85">
      <w:pPr>
        <w:jc w:val="left"/>
        <w:rPr>
          <w:rFonts w:hint="eastAsia" w:ascii="宋体" w:hAnsi="宋体" w:eastAsia="宋体" w:cs="宋体"/>
          <w:b w:val="0"/>
          <w:bCs w:val="0"/>
          <w:spacing w:val="-17"/>
          <w:sz w:val="32"/>
          <w:szCs w:val="32"/>
          <w:lang w:val="en-US" w:eastAsia="zh-CN" w:bidi="ar-SA"/>
        </w:rPr>
      </w:pPr>
    </w:p>
    <w:p w14:paraId="41C7C9E2">
      <w:pPr>
        <w:jc w:val="left"/>
        <w:rPr>
          <w:rFonts w:hint="eastAsia" w:ascii="宋体" w:hAnsi="宋体" w:eastAsia="宋体" w:cs="宋体"/>
          <w:b w:val="0"/>
          <w:bCs w:val="0"/>
          <w:spacing w:val="-17"/>
          <w:sz w:val="32"/>
          <w:szCs w:val="32"/>
          <w:lang w:val="en-US" w:eastAsia="zh-CN" w:bidi="ar-SA"/>
        </w:rPr>
      </w:pPr>
      <w:r>
        <w:rPr>
          <w:rFonts w:hint="eastAsia" w:ascii="宋体" w:hAnsi="宋体" w:eastAsia="宋体" w:cs="宋体"/>
          <w:b w:val="0"/>
          <w:bCs w:val="0"/>
          <w:spacing w:val="-17"/>
          <w:sz w:val="32"/>
          <w:szCs w:val="32"/>
          <w:lang w:eastAsia="zh-CN" w:bidi="ar-SA"/>
        </w:rPr>
        <w:t>附件</w:t>
      </w:r>
      <w:r>
        <w:rPr>
          <w:rFonts w:hint="eastAsia" w:ascii="宋体" w:hAnsi="宋体" w:eastAsia="宋体" w:cs="宋体"/>
          <w:b w:val="0"/>
          <w:bCs w:val="0"/>
          <w:spacing w:val="-17"/>
          <w:sz w:val="32"/>
          <w:szCs w:val="32"/>
          <w:lang w:val="en-US" w:eastAsia="zh-CN" w:bidi="ar-SA"/>
        </w:rPr>
        <w:t>2</w:t>
      </w:r>
    </w:p>
    <w:p w14:paraId="0EE8175D">
      <w:pPr>
        <w:jc w:val="center"/>
        <w:rPr>
          <w:rFonts w:hint="eastAsia" w:ascii="方正小标宋简体" w:hAnsi="方正小标宋简体" w:eastAsia="方正小标宋简体" w:cs="方正小标宋简体"/>
          <w:b w:val="0"/>
          <w:bCs w:val="0"/>
          <w:sz w:val="36"/>
          <w:szCs w:val="36"/>
          <w:lang w:bidi="ar-SA"/>
        </w:rPr>
      </w:pPr>
      <w:r>
        <w:rPr>
          <w:rFonts w:hint="eastAsia" w:ascii="方正小标宋简体" w:hAnsi="方正小标宋简体" w:eastAsia="方正小标宋简体" w:cs="方正小标宋简体"/>
          <w:b w:val="0"/>
          <w:bCs w:val="0"/>
          <w:spacing w:val="-17"/>
          <w:sz w:val="36"/>
          <w:szCs w:val="36"/>
          <w:lang w:eastAsia="zh-CN" w:bidi="ar-SA"/>
        </w:rPr>
        <w:t>内蒙古自治区</w:t>
      </w:r>
      <w:r>
        <w:rPr>
          <w:rFonts w:hint="eastAsia" w:ascii="方正小标宋简体" w:hAnsi="方正小标宋简体" w:eastAsia="方正小标宋简体" w:cs="方正小标宋简体"/>
          <w:b w:val="0"/>
          <w:bCs w:val="0"/>
          <w:spacing w:val="-17"/>
          <w:sz w:val="36"/>
          <w:szCs w:val="36"/>
          <w:lang w:bidi="ar-SA"/>
        </w:rPr>
        <w:t>“优机”</w:t>
      </w:r>
      <w:r>
        <w:rPr>
          <w:rFonts w:hint="eastAsia" w:ascii="方正小标宋简体" w:hAnsi="方正小标宋简体" w:eastAsia="方正小标宋简体" w:cs="方正小标宋简体"/>
          <w:b w:val="0"/>
          <w:bCs w:val="0"/>
          <w:spacing w:val="-17"/>
          <w:sz w:val="36"/>
          <w:szCs w:val="36"/>
          <w:lang w:eastAsia="zh-CN" w:bidi="ar-SA"/>
        </w:rPr>
        <w:t>质量</w:t>
      </w:r>
      <w:r>
        <w:rPr>
          <w:rFonts w:hint="eastAsia" w:ascii="方正小标宋简体" w:hAnsi="方正小标宋简体" w:eastAsia="方正小标宋简体" w:cs="方正小标宋简体"/>
          <w:b w:val="0"/>
          <w:bCs w:val="0"/>
          <w:spacing w:val="-17"/>
          <w:sz w:val="36"/>
          <w:szCs w:val="36"/>
          <w:lang w:bidi="ar-SA"/>
        </w:rPr>
        <w:t>承诺与动态调查制度</w:t>
      </w:r>
    </w:p>
    <w:p w14:paraId="78F72E54">
      <w:pPr>
        <w:rPr>
          <w:rFonts w:hint="eastAsia" w:ascii="黑体" w:eastAsia="黑体" w:cs="黑体"/>
          <w:bCs/>
          <w:sz w:val="36"/>
          <w:szCs w:val="36"/>
          <w:lang w:bidi="ar-SA"/>
        </w:rPr>
      </w:pPr>
    </w:p>
    <w:p w14:paraId="13163087">
      <w:pPr>
        <w:jc w:val="center"/>
        <w:rPr>
          <w:rFonts w:hint="eastAsia" w:ascii="黑体" w:eastAsia="黑体" w:cs="黑体"/>
          <w:bCs/>
          <w:sz w:val="32"/>
          <w:lang w:bidi="ar-SA"/>
        </w:rPr>
      </w:pPr>
      <w:r>
        <w:rPr>
          <w:rFonts w:hint="eastAsia" w:ascii="黑体" w:eastAsia="黑体" w:cs="黑体"/>
          <w:bCs/>
          <w:sz w:val="32"/>
          <w:lang w:bidi="ar-SA"/>
        </w:rPr>
        <w:t>第一章  总则</w:t>
      </w:r>
    </w:p>
    <w:p w14:paraId="44E52D82">
      <w:pPr>
        <w:spacing w:line="580" w:lineRule="exact"/>
        <w:ind w:firstLine="643" w:firstLineChars="200"/>
        <w:rPr>
          <w:rFonts w:hint="eastAsia" w:ascii="仿宋_GB2312" w:eastAsia="仿宋_GB2312" w:cs="仿宋_GB2312"/>
          <w:sz w:val="32"/>
          <w:szCs w:val="32"/>
          <w:lang w:bidi="ar-SA"/>
        </w:rPr>
      </w:pPr>
      <w:r>
        <w:rPr>
          <w:rFonts w:hint="eastAsia" w:ascii="仿宋_GB2312" w:eastAsia="仿宋_GB2312" w:cs="仿宋_GB2312"/>
          <w:b/>
          <w:bCs/>
          <w:sz w:val="32"/>
          <w:szCs w:val="32"/>
          <w:lang w:bidi="ar-SA"/>
        </w:rPr>
        <w:t>第一条</w:t>
      </w:r>
      <w:r>
        <w:rPr>
          <w:rFonts w:hint="eastAsia" w:ascii="仿宋_GB2312" w:eastAsia="仿宋_GB2312" w:cs="仿宋_GB2312"/>
          <w:sz w:val="32"/>
          <w:szCs w:val="32"/>
          <w:lang w:bidi="ar-SA"/>
        </w:rPr>
        <w:t xml:space="preserve">  </w:t>
      </w:r>
      <w:r>
        <w:rPr>
          <w:rFonts w:hint="eastAsia" w:ascii="仿宋_GB2312" w:eastAsia="仿宋_GB2312" w:cs="仿宋_GB2312"/>
          <w:b/>
          <w:bCs/>
          <w:sz w:val="32"/>
          <w:szCs w:val="32"/>
          <w:lang w:bidi="ar-SA"/>
        </w:rPr>
        <w:t>目的依据</w:t>
      </w:r>
    </w:p>
    <w:p w14:paraId="39032855">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为建立农机购置与应用补贴政策中“优机优补”“有进有出”实施机制，规范“优机”应用质量和可靠性承诺以及纳入“优机”范围动态调查制度，保证加力推进农机购置与应用补贴“优机优补”“有进有出”工作安全、顺利实施，依据农业农村部有关文件规定，</w:t>
      </w:r>
      <w:r>
        <w:rPr>
          <w:rFonts w:hint="eastAsia" w:ascii="仿宋_GB2312" w:eastAsia="仿宋_GB2312" w:cs="仿宋_GB2312"/>
          <w:sz w:val="32"/>
          <w:lang w:bidi="ar-SA"/>
        </w:rPr>
        <w:t>制定本制度。</w:t>
      </w:r>
    </w:p>
    <w:p w14:paraId="73C3781A">
      <w:pPr>
        <w:spacing w:line="580" w:lineRule="exact"/>
        <w:ind w:firstLine="420" w:firstLineChars="200"/>
        <w:rPr>
          <w:rFonts w:hint="eastAsia" w:ascii="仿宋_GB2312" w:eastAsia="仿宋_GB2312" w:cs="仿宋_GB2312"/>
          <w:b/>
          <w:bCs/>
          <w:sz w:val="32"/>
          <w:szCs w:val="32"/>
          <w:lang w:bidi="ar-SA"/>
        </w:rPr>
      </w:pPr>
      <w:r>
        <w:rPr>
          <w:rFonts w:hint="eastAsia"/>
        </w:rPr>
        <w:t xml:space="preserve">   </w:t>
      </w:r>
      <w:r>
        <w:rPr>
          <w:rFonts w:hint="eastAsia" w:ascii="仿宋_GB2312" w:eastAsia="仿宋_GB2312" w:cs="仿宋_GB2312"/>
          <w:b/>
          <w:bCs/>
          <w:sz w:val="32"/>
          <w:szCs w:val="32"/>
          <w:lang w:bidi="ar-SA"/>
        </w:rPr>
        <w:t>第二条 适用范围</w:t>
      </w:r>
    </w:p>
    <w:p w14:paraId="6204EF77">
      <w:pPr>
        <w:spacing w:line="58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适用于纳入</w:t>
      </w:r>
      <w:r>
        <w:rPr>
          <w:rFonts w:hint="eastAsia" w:ascii="仿宋_GB2312" w:eastAsia="仿宋_GB2312" w:cs="仿宋_GB2312"/>
          <w:sz w:val="32"/>
          <w:szCs w:val="32"/>
          <w:lang w:eastAsia="zh-CN" w:bidi="ar-SA"/>
        </w:rPr>
        <w:t>内蒙古自治区</w:t>
      </w:r>
      <w:r>
        <w:rPr>
          <w:rFonts w:hint="eastAsia" w:ascii="仿宋_GB2312" w:eastAsia="仿宋_GB2312" w:cs="仿宋_GB2312"/>
          <w:sz w:val="32"/>
          <w:szCs w:val="32"/>
          <w:lang w:bidi="ar-SA"/>
        </w:rPr>
        <w:t>农机购置与应用补贴 “优机优补” 的机具产品。</w:t>
      </w:r>
    </w:p>
    <w:p w14:paraId="04D71ECC">
      <w:pPr>
        <w:spacing w:line="580" w:lineRule="exact"/>
        <w:ind w:firstLine="643" w:firstLineChars="200"/>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第三条  职责分工</w:t>
      </w:r>
    </w:p>
    <w:p w14:paraId="498507EB">
      <w:pPr>
        <w:spacing w:line="580" w:lineRule="exact"/>
        <w:ind w:firstLine="640"/>
        <w:rPr>
          <w:rFonts w:hint="eastAsia" w:ascii="黑体" w:eastAsia="黑体" w:cs="黑体"/>
          <w:sz w:val="32"/>
          <w:szCs w:val="32"/>
          <w:lang w:bidi="ar-SA"/>
        </w:rPr>
      </w:pPr>
      <w:r>
        <w:rPr>
          <w:rFonts w:hint="eastAsia" w:ascii="仿宋_GB2312" w:eastAsia="仿宋_GB2312" w:cs="仿宋_GB2312"/>
          <w:sz w:val="32"/>
          <w:lang w:eastAsia="zh-CN" w:bidi="ar-SA"/>
        </w:rPr>
        <w:t>自治区农牧部门</w:t>
      </w:r>
      <w:r>
        <w:rPr>
          <w:rFonts w:hint="eastAsia" w:ascii="仿宋_GB2312" w:eastAsia="仿宋_GB2312" w:cs="仿宋_GB2312"/>
          <w:sz w:val="32"/>
          <w:lang w:bidi="ar-SA"/>
        </w:rPr>
        <w:t>按照制度规定组织实施并公布调查结果，具体工作由调查涉及地区的</w:t>
      </w:r>
      <w:r>
        <w:rPr>
          <w:rFonts w:hint="eastAsia" w:ascii="仿宋_GB2312" w:eastAsia="仿宋_GB2312" w:cs="仿宋_GB2312"/>
          <w:sz w:val="32"/>
          <w:lang w:eastAsia="zh-CN" w:bidi="ar-SA"/>
        </w:rPr>
        <w:t>农牧</w:t>
      </w:r>
      <w:r>
        <w:rPr>
          <w:rFonts w:hint="eastAsia" w:ascii="仿宋_GB2312" w:eastAsia="仿宋_GB2312" w:cs="仿宋_GB2312"/>
          <w:sz w:val="32"/>
          <w:lang w:bidi="ar-SA"/>
        </w:rPr>
        <w:t>部门承担（也可委托第三方机构），相关农机产销企业、购机者予以配合。</w:t>
      </w:r>
    </w:p>
    <w:p w14:paraId="7F64B5E1">
      <w:pPr>
        <w:spacing w:line="580" w:lineRule="exact"/>
        <w:ind w:firstLine="1932" w:firstLineChars="604"/>
        <w:rPr>
          <w:rFonts w:hint="eastAsia" w:ascii="黑体" w:eastAsia="黑体" w:cs="黑体"/>
          <w:sz w:val="32"/>
          <w:szCs w:val="32"/>
          <w:lang w:bidi="ar-SA"/>
        </w:rPr>
      </w:pPr>
      <w:r>
        <w:rPr>
          <w:rFonts w:hint="eastAsia" w:ascii="黑体" w:eastAsia="黑体" w:cs="黑体"/>
          <w:sz w:val="32"/>
          <w:szCs w:val="32"/>
          <w:lang w:bidi="ar-SA"/>
        </w:rPr>
        <w:t>第二章</w:t>
      </w:r>
      <w:r>
        <w:rPr>
          <w:rFonts w:hint="eastAsia" w:ascii="黑体" w:eastAsia="黑体" w:cs="黑体"/>
          <w:sz w:val="32"/>
          <w:lang w:bidi="ar-SA"/>
        </w:rPr>
        <w:t>“优机”质量承诺</w:t>
      </w:r>
    </w:p>
    <w:p w14:paraId="789254ED">
      <w:pPr>
        <w:spacing w:line="580" w:lineRule="exact"/>
        <w:ind w:firstLine="643" w:firstLineChars="200"/>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第四条  承诺主体</w:t>
      </w:r>
    </w:p>
    <w:p w14:paraId="0D65748E">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纳入“优机优补”范围的农机生产企业及销售企业（以下简称 “产销企业”）,共同作为承诺主体，对所涉 “优机” 产品质量和可靠性负责。</w:t>
      </w:r>
    </w:p>
    <w:p w14:paraId="6D94BF08">
      <w:pPr>
        <w:spacing w:line="580" w:lineRule="exact"/>
        <w:ind w:firstLine="643" w:firstLineChars="200"/>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第五条  承诺内容</w:t>
      </w:r>
    </w:p>
    <w:p w14:paraId="6045B8B9">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（一）作业性能承诺</w:t>
      </w:r>
    </w:p>
    <w:p w14:paraId="2A8FC620">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承诺 “优机” 产品符合国家相关标准、行业标准以及地方制定的技术规范要求。产品设计、制造工艺等应采用先进技术关键零部件质量追溯，且在一定年限或作业量内能够保持机具作业性能不降低。</w:t>
      </w:r>
    </w:p>
    <w:p w14:paraId="7C9BFF86">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（二）可靠性承诺</w:t>
      </w:r>
    </w:p>
    <w:p w14:paraId="2E8E6F6D">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承诺 “优机” 产品自交付之日在一定使用年限</w:t>
      </w:r>
      <w:r>
        <w:rPr>
          <w:rFonts w:hint="eastAsia" w:ascii="仿宋_GB2312" w:eastAsia="仿宋_GB2312" w:cs="仿宋_GB2312"/>
          <w:sz w:val="32"/>
          <w:lang w:eastAsia="zh-CN" w:bidi="ar-SA"/>
        </w:rPr>
        <w:t>内</w:t>
      </w:r>
      <w:r>
        <w:rPr>
          <w:rFonts w:hint="eastAsia" w:ascii="仿宋_GB2312" w:eastAsia="仿宋_GB2312" w:cs="仿宋_GB2312"/>
          <w:sz w:val="32"/>
          <w:lang w:bidi="ar-SA"/>
        </w:rPr>
        <w:t>或</w:t>
      </w:r>
      <w:r>
        <w:rPr>
          <w:rFonts w:hint="eastAsia" w:ascii="仿宋_GB2312" w:eastAsia="仿宋_GB2312" w:cs="仿宋_GB2312"/>
          <w:sz w:val="32"/>
          <w:lang w:eastAsia="zh-CN" w:bidi="ar-SA"/>
        </w:rPr>
        <w:t>完成一</w:t>
      </w:r>
      <w:r>
        <w:rPr>
          <w:rFonts w:hint="eastAsia" w:ascii="仿宋_GB2312" w:eastAsia="仿宋_GB2312" w:cs="仿宋_GB2312"/>
          <w:color w:val="auto"/>
          <w:sz w:val="32"/>
          <w:lang w:eastAsia="zh-CN" w:bidi="ar-SA"/>
        </w:rPr>
        <w:t>定</w:t>
      </w:r>
      <w:r>
        <w:rPr>
          <w:rFonts w:hint="eastAsia" w:ascii="仿宋_GB2312" w:eastAsia="仿宋_GB2312" w:cs="仿宋_GB2312"/>
          <w:color w:val="auto"/>
          <w:sz w:val="32"/>
          <w:lang w:bidi="ar-SA"/>
        </w:rPr>
        <w:t>作业量</w:t>
      </w:r>
      <w:r>
        <w:rPr>
          <w:rFonts w:hint="eastAsia" w:ascii="仿宋_GB2312" w:eastAsia="仿宋_GB2312" w:cs="仿宋_GB2312"/>
          <w:color w:val="auto"/>
          <w:sz w:val="32"/>
          <w:lang w:eastAsia="zh-CN" w:bidi="ar-SA"/>
        </w:rPr>
        <w:t>后</w:t>
      </w:r>
      <w:r>
        <w:rPr>
          <w:rFonts w:hint="eastAsia" w:ascii="仿宋_GB2312" w:eastAsia="仿宋_GB2312" w:cs="仿宋_GB2312"/>
          <w:color w:val="auto"/>
          <w:sz w:val="32"/>
          <w:lang w:bidi="ar-SA"/>
        </w:rPr>
        <w:t>机具性</w:t>
      </w:r>
      <w:r>
        <w:rPr>
          <w:rFonts w:hint="eastAsia" w:ascii="仿宋_GB2312" w:eastAsia="仿宋_GB2312" w:cs="仿宋_GB2312"/>
          <w:color w:val="auto"/>
          <w:sz w:val="32"/>
          <w:lang w:eastAsia="zh-CN" w:bidi="ar-SA"/>
        </w:rPr>
        <w:t>能</w:t>
      </w:r>
      <w:r>
        <w:rPr>
          <w:rFonts w:hint="eastAsia" w:ascii="仿宋_GB2312" w:eastAsia="仿宋_GB2312" w:cs="仿宋_GB2312"/>
          <w:color w:val="auto"/>
          <w:sz w:val="32"/>
          <w:lang w:bidi="ar-SA"/>
        </w:rPr>
        <w:t>无故障时间高于国家或行业标准。企业需提</w:t>
      </w:r>
      <w:r>
        <w:rPr>
          <w:rFonts w:hint="eastAsia" w:ascii="仿宋_GB2312" w:eastAsia="仿宋_GB2312" w:cs="仿宋_GB2312"/>
          <w:sz w:val="32"/>
          <w:lang w:bidi="ar-SA"/>
        </w:rPr>
        <w:t>供产品可靠性相关数据及证明材料，作为承诺依据。</w:t>
      </w:r>
    </w:p>
    <w:p w14:paraId="185BFA64">
      <w:pPr>
        <w:numPr>
          <w:ilvl w:val="0"/>
          <w:numId w:val="1"/>
        </w:numPr>
        <w:spacing w:line="580" w:lineRule="exact"/>
        <w:ind w:left="0" w:firstLine="640"/>
        <w:rPr>
          <w:rFonts w:hint="eastAsia" w:ascii="仿宋_GB2312" w:eastAsia="仿宋_GB2312" w:cs="仿宋_GB2312"/>
          <w:sz w:val="32"/>
          <w:lang w:bidi="ar-SA"/>
        </w:rPr>
      </w:pPr>
      <w:r>
        <w:rPr>
          <w:rFonts w:hint="eastAsia" w:ascii="仿宋_GB2312" w:eastAsia="仿宋_GB2312" w:cs="仿宋_GB2312"/>
          <w:sz w:val="32"/>
          <w:lang w:bidi="ar-SA"/>
        </w:rPr>
        <w:t>售后服务承诺</w:t>
      </w:r>
    </w:p>
    <w:p w14:paraId="570F8815">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产销企业承诺为购机用户提供产品手册和操作指南，制定交机检查制度、开展专业操作保养培训并保留相应记录；定期开展线上或线下培训；承诺规定时间内维修响应机制，县域内标准件和易损件等配件供应、备用机等全周期服务；承诺在法定三包期外再延保至少1年；</w:t>
      </w:r>
    </w:p>
    <w:p w14:paraId="6DA8D63A">
      <w:pPr>
        <w:numPr>
          <w:ilvl w:val="0"/>
          <w:numId w:val="1"/>
        </w:numPr>
        <w:spacing w:line="580" w:lineRule="exact"/>
        <w:ind w:left="0" w:firstLine="640"/>
        <w:rPr>
          <w:rFonts w:hint="eastAsia" w:ascii="仿宋_GB2312" w:eastAsia="仿宋_GB2312" w:cs="仿宋_GB2312"/>
          <w:sz w:val="32"/>
          <w:lang w:bidi="ar-SA"/>
        </w:rPr>
      </w:pPr>
      <w:r>
        <w:rPr>
          <w:rFonts w:hint="eastAsia" w:ascii="仿宋_GB2312" w:eastAsia="仿宋_GB2312" w:cs="仿宋_GB2312"/>
          <w:sz w:val="32"/>
          <w:lang w:bidi="ar-SA"/>
        </w:rPr>
        <w:t>责任承诺</w:t>
      </w:r>
    </w:p>
    <w:p w14:paraId="7B4F1B78">
      <w:pPr>
        <w:tabs>
          <w:tab w:val="left" w:pos="0"/>
        </w:tabs>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bidi="ar-SA"/>
        </w:rPr>
        <w:t>承诺产品严格按照《产品质量法》生产，因质量缺陷造成损失的，按照《农业机械产品修理、更换、退货责任规定》处理。</w:t>
      </w:r>
    </w:p>
    <w:p w14:paraId="690E4DEE">
      <w:pPr>
        <w:spacing w:line="580" w:lineRule="exact"/>
        <w:ind w:firstLine="640"/>
        <w:rPr>
          <w:rFonts w:hint="eastAsia" w:ascii="仿宋_GB2312" w:eastAsia="仿宋_GB2312" w:cs="仿宋_GB2312"/>
          <w:b/>
          <w:bCs/>
          <w:sz w:val="32"/>
          <w:lang w:bidi="ar-SA"/>
        </w:rPr>
      </w:pPr>
      <w:r>
        <w:rPr>
          <w:rFonts w:hint="eastAsia" w:ascii="仿宋_GB2312" w:eastAsia="仿宋_GB2312" w:cs="仿宋_GB2312"/>
          <w:b/>
          <w:bCs/>
          <w:sz w:val="32"/>
          <w:lang w:bidi="ar-SA"/>
        </w:rPr>
        <w:t>第六条  承诺方式</w:t>
      </w:r>
    </w:p>
    <w:p w14:paraId="08501D08">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1.产销企业应对纳入 “优机优补” 范围的产品，与购机主体签订《“优机” 质量和可靠性承诺协议》。协议签订后10个工作日内报县级农业农村部门备案并接受监管。协议应明确双方的权利和义务，以及违约责任等关键内容。</w:t>
      </w:r>
    </w:p>
    <w:p w14:paraId="33F6A939">
      <w:pPr>
        <w:spacing w:line="580" w:lineRule="exact"/>
        <w:ind w:firstLine="640"/>
        <w:rPr>
          <w:rFonts w:hint="eastAsia" w:ascii="仿宋_GB2312" w:eastAsia="仿宋_GB2312" w:cs="仿宋_GB2312"/>
          <w:sz w:val="32"/>
          <w:lang w:bidi="ar-SA"/>
        </w:rPr>
      </w:pPr>
      <w:r>
        <w:rPr>
          <w:rFonts w:hint="eastAsia" w:ascii="仿宋_GB2312" w:eastAsia="仿宋_GB2312" w:cs="仿宋_GB2312"/>
          <w:sz w:val="32"/>
          <w:lang w:bidi="ar-SA"/>
        </w:rPr>
        <w:t>2.产销企业需在其官方网站、产品宣传资料、销售门店等显著位置公示承诺内容，接受社会监督。同时，在产品使用说明书中明确质量承诺相关条款，告知用户权益。</w:t>
      </w:r>
    </w:p>
    <w:p w14:paraId="21CBE690">
      <w:pPr>
        <w:spacing w:line="580" w:lineRule="exact"/>
        <w:ind w:firstLine="640"/>
        <w:rPr>
          <w:rFonts w:hint="eastAsia" w:ascii="仿宋_GB2312" w:eastAsia="仿宋_GB2312" w:cs="仿宋_GB2312"/>
          <w:sz w:val="32"/>
          <w:lang w:bidi="ar-SA"/>
        </w:rPr>
      </w:pPr>
    </w:p>
    <w:p w14:paraId="77C481E1">
      <w:pPr>
        <w:numPr>
          <w:ilvl w:val="0"/>
          <w:numId w:val="2"/>
        </w:numPr>
        <w:spacing w:line="580" w:lineRule="exact"/>
        <w:ind w:left="0" w:firstLine="1612" w:firstLineChars="504"/>
        <w:rPr>
          <w:rFonts w:hint="eastAsia" w:ascii="黑体" w:eastAsia="黑体" w:cs="黑体"/>
          <w:sz w:val="32"/>
          <w:szCs w:val="32"/>
          <w:lang w:bidi="ar-SA"/>
        </w:rPr>
      </w:pPr>
      <w:r>
        <w:rPr>
          <w:rFonts w:hint="eastAsia" w:ascii="黑体" w:eastAsia="黑体" w:cs="黑体"/>
          <w:sz w:val="32"/>
          <w:szCs w:val="32"/>
          <w:lang w:bidi="ar-SA"/>
        </w:rPr>
        <w:t xml:space="preserve"> “优机”质量动态调查</w:t>
      </w:r>
    </w:p>
    <w:p w14:paraId="364B4F5E">
      <w:pPr>
        <w:spacing w:line="580" w:lineRule="exact"/>
        <w:ind w:firstLine="640" w:firstLineChars="200"/>
        <w:rPr>
          <w:rFonts w:hint="eastAsia" w:ascii="仿宋_GB2312" w:eastAsia="仿宋_GB2312" w:cs="仿宋_GB2312"/>
          <w:sz w:val="32"/>
          <w:lang w:bidi="ar-SA"/>
        </w:rPr>
      </w:pPr>
    </w:p>
    <w:p w14:paraId="1CDDF2B4">
      <w:pPr>
        <w:spacing w:line="580" w:lineRule="exact"/>
        <w:ind w:firstLine="640"/>
        <w:rPr>
          <w:rFonts w:hint="eastAsia" w:ascii="仿宋_GB2312" w:eastAsia="仿宋_GB2312" w:cs="仿宋_GB2312"/>
          <w:b/>
          <w:bCs/>
          <w:sz w:val="32"/>
          <w:lang w:bidi="ar-SA"/>
        </w:rPr>
      </w:pPr>
      <w:r>
        <w:rPr>
          <w:rFonts w:hint="eastAsia" w:ascii="仿宋_GB2312" w:eastAsia="仿宋_GB2312" w:cs="仿宋_GB2312"/>
          <w:b/>
          <w:bCs/>
          <w:sz w:val="32"/>
          <w:lang w:bidi="ar-SA"/>
        </w:rPr>
        <w:t xml:space="preserve"> 第七条 调查对象</w:t>
      </w:r>
    </w:p>
    <w:p w14:paraId="7E0B7DA7">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bidi="ar-SA"/>
        </w:rPr>
        <w:t>拟纳入或已纳入“优机优补”范围的优机产品。</w:t>
      </w:r>
    </w:p>
    <w:p w14:paraId="1A9CFAA7">
      <w:pPr>
        <w:spacing w:line="580" w:lineRule="exact"/>
        <w:ind w:firstLine="643" w:firstLineChars="200"/>
        <w:rPr>
          <w:rFonts w:hint="eastAsia" w:ascii="仿宋_GB2312" w:eastAsia="仿宋_GB2312" w:cs="仿宋_GB2312"/>
          <w:b/>
          <w:bCs/>
          <w:sz w:val="32"/>
          <w:lang w:bidi="ar-SA"/>
        </w:rPr>
      </w:pPr>
      <w:r>
        <w:rPr>
          <w:rFonts w:hint="eastAsia" w:ascii="仿宋_GB2312" w:eastAsia="仿宋_GB2312" w:cs="仿宋_GB2312"/>
          <w:b/>
          <w:bCs/>
          <w:sz w:val="32"/>
          <w:lang w:bidi="ar-SA"/>
        </w:rPr>
        <w:t>第八条 调查内容</w:t>
      </w:r>
    </w:p>
    <w:p w14:paraId="72D96FBC">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bidi="ar-SA"/>
        </w:rPr>
        <w:t>1.质量性能：依据国家、行业及地方现行标准，对机具的各项质量性能指标进行检测。包括动力性能、作业精度、安全性等方面。例如，检测拖拉机的牵引力、燃油消耗率；</w:t>
      </w:r>
      <w:r>
        <w:rPr>
          <w:rFonts w:hint="eastAsia" w:ascii="仿宋_GB2312" w:eastAsia="仿宋_GB2312" w:cs="仿宋_GB2312"/>
          <w:color w:val="auto"/>
          <w:sz w:val="32"/>
          <w:lang w:bidi="ar-SA"/>
        </w:rPr>
        <w:t>植保无人</w:t>
      </w:r>
      <w:r>
        <w:rPr>
          <w:rFonts w:hint="eastAsia" w:ascii="仿宋_GB2312" w:eastAsia="仿宋_GB2312" w:cs="仿宋_GB2312"/>
          <w:color w:val="auto"/>
          <w:sz w:val="32"/>
          <w:lang w:eastAsia="zh-CN" w:bidi="ar-SA"/>
        </w:rPr>
        <w:t>驾驶航空器</w:t>
      </w:r>
      <w:r>
        <w:rPr>
          <w:rFonts w:hint="eastAsia" w:ascii="仿宋_GB2312" w:eastAsia="仿宋_GB2312" w:cs="仿宋_GB2312"/>
          <w:color w:val="auto"/>
          <w:sz w:val="32"/>
          <w:lang w:bidi="ar-SA"/>
        </w:rPr>
        <w:t>的喷雾流量稳定性</w:t>
      </w:r>
      <w:r>
        <w:rPr>
          <w:rFonts w:hint="eastAsia" w:ascii="仿宋_GB2312" w:eastAsia="仿宋_GB2312" w:cs="仿宋_GB2312"/>
          <w:sz w:val="32"/>
          <w:lang w:bidi="ar-SA"/>
        </w:rPr>
        <w:t>、雾滴均匀度；农机具的防护装置是否符合安全标准等。</w:t>
      </w:r>
    </w:p>
    <w:p w14:paraId="429124E1">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lang w:bidi="ar-SA"/>
        </w:rPr>
        <w:t>2.无故障时间：通过查阅用户作业记录、实地走访、与用户沟通等方式，核实机具在一定时间内无故障完成的作业量是否达到承诺标准。同时，了解故障发生频率、</w:t>
      </w:r>
      <w:r>
        <w:rPr>
          <w:rFonts w:hint="eastAsia" w:ascii="仿宋_GB2312" w:eastAsia="仿宋_GB2312" w:cs="仿宋_GB2312"/>
          <w:sz w:val="32"/>
          <w:szCs w:val="32"/>
          <w:lang w:bidi="ar-SA"/>
        </w:rPr>
        <w:t>故障类型及对作业的影响程度，分析故障原因是设计缺陷、零部件质量问题还是使用维护不当导致。</w:t>
      </w:r>
    </w:p>
    <w:p w14:paraId="1CB48F00">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szCs w:val="32"/>
          <w:lang w:bidi="ar-SA"/>
        </w:rPr>
        <w:t>3.售后服务：调查用户对培训、维修、配件供应等售后服务的满意度。具体包括培训内容是否实用、维修响应速度和维</w:t>
      </w:r>
      <w:r>
        <w:rPr>
          <w:rFonts w:hint="eastAsia" w:ascii="仿宋_GB2312" w:eastAsia="仿宋_GB2312" w:cs="仿宋_GB2312"/>
          <w:sz w:val="32"/>
          <w:lang w:bidi="ar-SA"/>
        </w:rPr>
        <w:t>修质量、配件供应及时性和价格合理性等方面。通过问卷调查、电话回访、用户座谈会等形式收集用户意见和建议。</w:t>
      </w:r>
    </w:p>
    <w:p w14:paraId="62A8BE25">
      <w:pPr>
        <w:spacing w:line="580" w:lineRule="exact"/>
        <w:rPr>
          <w:rFonts w:hint="eastAsia" w:ascii="仿宋_GB2312" w:eastAsia="仿宋_GB2312" w:cs="仿宋_GB2312"/>
          <w:b/>
          <w:bCs/>
          <w:sz w:val="32"/>
          <w:lang w:bidi="ar-SA"/>
        </w:rPr>
      </w:pPr>
      <w:r>
        <w:rPr>
          <w:rFonts w:hint="eastAsia" w:ascii="仿宋_GB2312" w:eastAsia="仿宋_GB2312" w:cs="仿宋_GB2312"/>
          <w:b/>
          <w:bCs/>
          <w:sz w:val="32"/>
          <w:lang w:bidi="ar-SA"/>
        </w:rPr>
        <w:t xml:space="preserve">   第九条 调查主体</w:t>
      </w:r>
    </w:p>
    <w:p w14:paraId="5CCE4BE8">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eastAsia="zh-CN" w:bidi="ar-SA"/>
        </w:rPr>
        <w:t>自治区农牧部门</w:t>
      </w:r>
      <w:r>
        <w:rPr>
          <w:rFonts w:hint="eastAsia" w:ascii="仿宋_GB2312" w:eastAsia="仿宋_GB2312" w:cs="仿宋_GB2312"/>
          <w:sz w:val="32"/>
          <w:lang w:bidi="ar-SA"/>
        </w:rPr>
        <w:t>负责制定年度调查计划、统筹协调调查工作、审核调查结果并发布通报。</w:t>
      </w:r>
      <w:r>
        <w:rPr>
          <w:rFonts w:hint="eastAsia" w:ascii="仿宋_GB2312" w:eastAsia="仿宋_GB2312" w:cs="仿宋_GB2312"/>
          <w:sz w:val="32"/>
          <w:lang w:eastAsia="zh-CN" w:bidi="ar-SA"/>
        </w:rPr>
        <w:t>各盟市农牧</w:t>
      </w:r>
      <w:r>
        <w:rPr>
          <w:rFonts w:hint="eastAsia" w:ascii="仿宋_GB2312" w:eastAsia="仿宋_GB2312" w:cs="仿宋_GB2312"/>
          <w:sz w:val="32"/>
          <w:lang w:bidi="ar-SA"/>
        </w:rPr>
        <w:t>部门负责组织实施本辖区内的调查工作，也可委托第三方机构开展。</w:t>
      </w:r>
    </w:p>
    <w:p w14:paraId="17676FB3">
      <w:pPr>
        <w:spacing w:line="580" w:lineRule="exact"/>
        <w:ind w:firstLine="643" w:firstLineChars="200"/>
        <w:rPr>
          <w:rFonts w:hint="eastAsia" w:ascii="仿宋_GB2312" w:eastAsia="仿宋_GB2312" w:cs="仿宋_GB2312"/>
          <w:b/>
          <w:bCs/>
          <w:sz w:val="32"/>
          <w:lang w:bidi="ar-SA"/>
        </w:rPr>
      </w:pPr>
      <w:r>
        <w:rPr>
          <w:rFonts w:hint="eastAsia" w:ascii="仿宋_GB2312" w:eastAsia="仿宋_GB2312" w:cs="仿宋_GB2312"/>
          <w:b/>
          <w:bCs/>
          <w:sz w:val="32"/>
          <w:lang w:bidi="ar-SA"/>
        </w:rPr>
        <w:t>第十条 调查周期与实施方式</w:t>
      </w:r>
    </w:p>
    <w:p w14:paraId="183D7CD9">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bidi="ar-SA"/>
        </w:rPr>
        <w:t>（一）调查周期：对纳入 “优机优补” 范围的机具，每年至少进行一次抽样调查；</w:t>
      </w:r>
    </w:p>
    <w:p w14:paraId="5BFFD7C0">
      <w:pPr>
        <w:spacing w:line="580" w:lineRule="exact"/>
        <w:ind w:firstLine="640" w:firstLineChars="200"/>
        <w:rPr>
          <w:rFonts w:hint="eastAsia" w:ascii="仿宋_GB2312" w:eastAsia="仿宋_GB2312" w:cs="仿宋_GB2312"/>
          <w:sz w:val="32"/>
          <w:lang w:bidi="ar-SA"/>
        </w:rPr>
      </w:pPr>
      <w:r>
        <w:rPr>
          <w:rFonts w:hint="eastAsia" w:ascii="仿宋_GB2312" w:eastAsia="仿宋_GB2312" w:cs="仿宋_GB2312"/>
          <w:sz w:val="32"/>
          <w:lang w:bidi="ar-SA"/>
        </w:rPr>
        <w:t>（二）实施方式：</w:t>
      </w:r>
    </w:p>
    <w:p w14:paraId="302706B1">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lang w:bidi="ar-SA"/>
        </w:rPr>
        <w:t>1.实地检测：调查人员深入用户作业现场或存放场地，对机具进行实地性能检测和故障</w:t>
      </w:r>
      <w:r>
        <w:rPr>
          <w:rFonts w:hint="eastAsia" w:ascii="仿宋_GB2312" w:eastAsia="仿宋_GB2312" w:cs="仿宋_GB2312"/>
          <w:sz w:val="32"/>
          <w:szCs w:val="32"/>
          <w:lang w:bidi="ar-SA"/>
        </w:rPr>
        <w:t>排查。使用专业检测设备，按照标准检测流程进行操作，记录检测数据。</w:t>
      </w:r>
    </w:p>
    <w:p w14:paraId="52B095B2">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2.问卷调查与访谈：设计详细的调查问卷，向用户了解机具使用情况、故障情况、售后服务评价等内容。同时，与用户进行面对面访谈，深入了解用户在使用过程中遇到的问题和需求。</w:t>
      </w:r>
    </w:p>
    <w:p w14:paraId="6992A0B1">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3.数据查阅与分析：查阅产销企业的产品质量检测报告、维修记录、配件销售记录等资料，结合实地调查和用户反馈数据，进行综合分析评估。</w:t>
      </w:r>
    </w:p>
    <w:p w14:paraId="699DC9C1">
      <w:pPr>
        <w:widowControl/>
        <w:spacing w:line="580" w:lineRule="exact"/>
        <w:ind w:firstLine="643" w:firstLineChars="200"/>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第十一条 结果运用</w:t>
      </w:r>
    </w:p>
    <w:p w14:paraId="0E70C73C">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（一）结果反馈：承担调查的</w:t>
      </w:r>
      <w:r>
        <w:rPr>
          <w:rFonts w:hint="eastAsia" w:ascii="仿宋_GB2312" w:eastAsia="仿宋_GB2312" w:cs="仿宋_GB2312"/>
          <w:sz w:val="32"/>
          <w:szCs w:val="32"/>
          <w:lang w:eastAsia="zh-CN" w:bidi="ar-SA"/>
        </w:rPr>
        <w:t>农牧</w:t>
      </w:r>
      <w:r>
        <w:rPr>
          <w:rFonts w:hint="eastAsia" w:ascii="仿宋_GB2312" w:eastAsia="仿宋_GB2312" w:cs="仿宋_GB2312"/>
          <w:sz w:val="32"/>
          <w:szCs w:val="32"/>
          <w:lang w:bidi="ar-SA"/>
        </w:rPr>
        <w:t>部门或委托的第三方调查机构完成调查后，在规定的时间内对调查结果进行统计、汇总、分析，形成调查报告，</w:t>
      </w:r>
      <w:r>
        <w:rPr>
          <w:rFonts w:hint="eastAsia" w:ascii="仿宋_GB2312" w:eastAsia="仿宋_GB2312" w:cs="仿宋_GB2312"/>
          <w:sz w:val="32"/>
          <w:szCs w:val="32"/>
          <w:lang w:eastAsia="zh-CN" w:bidi="ar-SA"/>
        </w:rPr>
        <w:t>自治区农牧部门</w:t>
      </w:r>
      <w:r>
        <w:rPr>
          <w:rFonts w:hint="eastAsia" w:ascii="仿宋_GB2312" w:eastAsia="仿宋_GB2312" w:cs="仿宋_GB2312"/>
          <w:sz w:val="32"/>
          <w:szCs w:val="32"/>
          <w:lang w:bidi="ar-SA"/>
        </w:rPr>
        <w:t xml:space="preserve">根据调查报告进行审核和评估。 </w:t>
      </w:r>
    </w:p>
    <w:p w14:paraId="62424889">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二）整改与复查：对于调查中发现未达到质量和可靠性承诺标准或售后服务存在问题的产销企业，责令其限期整改。企业应在规定时间内制定详细的整改计划，按照整改计划认真落实整改措施。整改完成后，企业申请复查，调查小组对企业整</w:t>
      </w:r>
      <w:r>
        <w:rPr>
          <w:rFonts w:hint="eastAsia" w:ascii="仿宋_GB2312" w:eastAsia="仿宋_GB2312" w:cs="仿宋_GB2312"/>
          <w:color w:val="1C1F23"/>
          <w:sz w:val="32"/>
          <w:szCs w:val="32"/>
          <w:shd w:val="clear" w:color="auto" w:fill="FFFFFF"/>
          <w:lang w:bidi="ar-SA"/>
        </w:rPr>
        <w:t>改情况进行复查。</w:t>
      </w:r>
    </w:p>
    <w:p w14:paraId="678AF939">
      <w:pPr>
        <w:widowControl/>
        <w:spacing w:line="580" w:lineRule="exact"/>
        <w:ind w:firstLine="640" w:firstLineChars="200"/>
        <w:rPr>
          <w:rFonts w:hint="eastAsia" w:ascii="仿宋_GB2312" w:eastAsia="仿宋_GB2312" w:cs="仿宋_GB2312"/>
          <w:sz w:val="32"/>
          <w:szCs w:val="32"/>
          <w:lang w:bidi="ar-SA"/>
        </w:rPr>
      </w:pPr>
      <w:r>
        <w:rPr>
          <w:rStyle w:val="8"/>
          <w:rFonts w:hint="eastAsia" w:ascii="仿宋_GB2312" w:eastAsia="仿宋_GB2312" w:cs="仿宋_GB2312"/>
          <w:b w:val="0"/>
          <w:color w:val="1C1F23"/>
          <w:sz w:val="32"/>
          <w:szCs w:val="32"/>
          <w:shd w:val="clear" w:color="auto" w:fill="FFFFFF"/>
          <w:lang w:bidi="ar-SA"/>
        </w:rPr>
        <w:t>（三）退出优机优补</w:t>
      </w:r>
      <w:r>
        <w:rPr>
          <w:rFonts w:hint="eastAsia" w:ascii="仿宋_GB2312" w:eastAsia="仿宋_GB2312" w:cs="仿宋_GB2312"/>
          <w:color w:val="1C1F23"/>
          <w:sz w:val="32"/>
          <w:szCs w:val="32"/>
          <w:shd w:val="clear" w:color="auto" w:fill="FFFFFF"/>
          <w:lang w:bidi="ar-SA"/>
        </w:rPr>
        <w:t>：根据调查结果和复查情况，对相关企业和产品采取不同处理措施：</w:t>
      </w:r>
    </w:p>
    <w:p w14:paraId="4F12E2CF">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color w:val="1C1F23"/>
          <w:sz w:val="32"/>
          <w:szCs w:val="32"/>
          <w:shd w:val="clear" w:color="auto" w:fill="FFFFFF"/>
          <w:lang w:bidi="ar-SA"/>
        </w:rPr>
        <w:t>1.对于整改后达到要求的企业和产品，继续纳入“优机优补” 范围，享受相应补贴政策。</w:t>
      </w:r>
    </w:p>
    <w:p w14:paraId="6F90D34A">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color w:val="1C1F23"/>
          <w:sz w:val="32"/>
          <w:szCs w:val="32"/>
          <w:shd w:val="clear" w:color="auto" w:fill="FFFFFF"/>
          <w:lang w:bidi="ar-SA"/>
        </w:rPr>
        <w:t>2.对于整改不力或多次出现问题的企业，取消其“优机优补” 资格，并按照承诺协议追究违约责任。</w:t>
      </w:r>
    </w:p>
    <w:p w14:paraId="088EA964">
      <w:pPr>
        <w:widowControl/>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color w:val="1C1F23"/>
          <w:sz w:val="32"/>
          <w:szCs w:val="32"/>
          <w:shd w:val="clear" w:color="auto" w:fill="FFFFFF"/>
          <w:lang w:bidi="ar-SA"/>
        </w:rPr>
        <w:t>3.对于拟退出补贴范围的机具，若调查结果支持退出决策，则正式将其退出补贴范围，并向社会公布。同时，对于因质量问题导致退出的产品，追溯相关产销企业责任，依法依规进行处理。</w:t>
      </w:r>
    </w:p>
    <w:p w14:paraId="47E6CEE0">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color w:val="auto"/>
          <w:sz w:val="32"/>
          <w:szCs w:val="32"/>
          <w:lang w:bidi="ar-SA"/>
        </w:rPr>
        <w:t>（四）结</w:t>
      </w:r>
      <w:r>
        <w:rPr>
          <w:rFonts w:hint="eastAsia" w:ascii="仿宋_GB2312" w:eastAsia="仿宋_GB2312" w:cs="仿宋_GB2312"/>
          <w:sz w:val="32"/>
          <w:szCs w:val="32"/>
          <w:lang w:bidi="ar-SA"/>
        </w:rPr>
        <w:t>果公示：调查结果应向社会公开，接受公众监督。同时，将调查结果作为今后农机购置补贴政策调整和企业信用评价的重要依据。</w:t>
      </w:r>
    </w:p>
    <w:p w14:paraId="65350418">
      <w:pPr>
        <w:spacing w:line="580" w:lineRule="exact"/>
        <w:ind w:firstLine="2252" w:firstLineChars="704"/>
        <w:rPr>
          <w:rFonts w:hint="eastAsia" w:ascii="黑体" w:eastAsia="黑体" w:cs="黑体"/>
          <w:sz w:val="32"/>
          <w:szCs w:val="32"/>
          <w:lang w:bidi="ar-SA"/>
        </w:rPr>
      </w:pPr>
      <w:r>
        <w:rPr>
          <w:rFonts w:hint="eastAsia" w:ascii="黑体" w:eastAsia="黑体" w:cs="黑体"/>
          <w:sz w:val="32"/>
          <w:szCs w:val="32"/>
          <w:lang w:bidi="ar-SA"/>
        </w:rPr>
        <w:t>第四章  监督和管理</w:t>
      </w:r>
    </w:p>
    <w:p w14:paraId="0AC924FE">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（一）各级</w:t>
      </w:r>
      <w:r>
        <w:rPr>
          <w:rFonts w:hint="eastAsia" w:ascii="仿宋_GB2312" w:eastAsia="仿宋_GB2312" w:cs="仿宋_GB2312"/>
          <w:sz w:val="32"/>
          <w:szCs w:val="32"/>
          <w:lang w:eastAsia="zh-CN" w:bidi="ar-SA"/>
        </w:rPr>
        <w:t>农牧</w:t>
      </w:r>
      <w:r>
        <w:rPr>
          <w:rFonts w:hint="eastAsia" w:ascii="仿宋_GB2312" w:eastAsia="仿宋_GB2312" w:cs="仿宋_GB2312"/>
          <w:sz w:val="32"/>
          <w:szCs w:val="32"/>
          <w:lang w:bidi="ar-SA"/>
        </w:rPr>
        <w:t>部门应加强对“优机”质量承诺与动态调查制度实施情况的监督管理。建立健全监督检查机制，确保调查过程公正、透明，调查结果真实、准确。</w:t>
      </w:r>
    </w:p>
    <w:p w14:paraId="5A998E5F">
      <w:pPr>
        <w:spacing w:line="58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（二）设立举报渠道，鼓励用户和社会各界对产销企业的质量和售后服务问题进行监督和举报。对于举报内容，</w:t>
      </w:r>
      <w:r>
        <w:rPr>
          <w:rFonts w:hint="eastAsia" w:ascii="仿宋_GB2312" w:eastAsia="仿宋_GB2312" w:cs="仿宋_GB2312"/>
          <w:sz w:val="32"/>
          <w:szCs w:val="32"/>
          <w:lang w:eastAsia="zh-CN" w:bidi="ar-SA"/>
        </w:rPr>
        <w:t>农牧</w:t>
      </w:r>
      <w:r>
        <w:rPr>
          <w:rFonts w:hint="eastAsia" w:ascii="仿宋_GB2312" w:eastAsia="仿宋_GB2312" w:cs="仿宋_GB2312"/>
          <w:sz w:val="32"/>
          <w:szCs w:val="32"/>
          <w:lang w:bidi="ar-SA"/>
        </w:rPr>
        <w:t>部门应及时核实处理，并对违规企业依法依规严肃查处。</w:t>
      </w:r>
    </w:p>
    <w:p w14:paraId="53130161">
      <w:pPr>
        <w:spacing w:line="580" w:lineRule="exact"/>
        <w:ind w:firstLine="640" w:firstLineChars="200"/>
        <w:rPr>
          <w:rFonts w:hint="eastAsia" w:ascii="宋体" w:hAnsi="宋体" w:eastAsia="宋体" w:cs="宋体"/>
          <w:b w:val="0"/>
          <w:bCs w:val="0"/>
          <w:spacing w:val="-17"/>
          <w:sz w:val="32"/>
          <w:szCs w:val="32"/>
          <w:lang w:val="en-US" w:eastAsia="zh-CN" w:bidi="ar-SA"/>
        </w:rPr>
      </w:pPr>
      <w:r>
        <w:rPr>
          <w:rFonts w:hint="eastAsia" w:ascii="仿宋_GB2312" w:eastAsia="仿宋_GB2312" w:cs="仿宋_GB2312"/>
          <w:sz w:val="32"/>
          <w:szCs w:val="32"/>
          <w:lang w:bidi="ar-SA"/>
        </w:rPr>
        <w:t>（三）将产销企业的质量承诺履行情况和调查结果纳入企业信用评价体系。对信用良好的企业，在政策扶持、项目申报等方面给予优先考虑；对信用不良的企业，加大监管力度并限制其参与相关补贴政策和项目。</w:t>
      </w:r>
    </w:p>
    <w:p w14:paraId="09FCD1D1">
      <w:pPr>
        <w:jc w:val="left"/>
        <w:rPr>
          <w:rFonts w:hint="eastAsia" w:ascii="宋体" w:hAnsi="宋体" w:eastAsia="宋体" w:cs="宋体"/>
          <w:b w:val="0"/>
          <w:bCs w:val="0"/>
          <w:spacing w:val="-17"/>
          <w:sz w:val="32"/>
          <w:szCs w:val="32"/>
          <w:lang w:val="en-US" w:eastAsia="zh-CN" w:bidi="ar-SA"/>
        </w:rPr>
      </w:pPr>
    </w:p>
    <w:p w14:paraId="0E783514">
      <w:pPr>
        <w:jc w:val="left"/>
        <w:rPr>
          <w:rFonts w:hint="eastAsia" w:ascii="宋体" w:hAnsi="宋体" w:eastAsia="宋体" w:cs="宋体"/>
          <w:b w:val="0"/>
          <w:bCs w:val="0"/>
          <w:spacing w:val="-17"/>
          <w:sz w:val="32"/>
          <w:szCs w:val="32"/>
          <w:lang w:val="en-US" w:eastAsia="zh-CN" w:bidi="ar-SA"/>
        </w:rPr>
      </w:pPr>
    </w:p>
    <w:p w14:paraId="7EC3A3D0">
      <w:pPr>
        <w:jc w:val="left"/>
        <w:rPr>
          <w:rFonts w:hint="eastAsia" w:ascii="宋体" w:hAnsi="宋体" w:eastAsia="宋体" w:cs="宋体"/>
          <w:b w:val="0"/>
          <w:bCs w:val="0"/>
          <w:spacing w:val="-17"/>
          <w:sz w:val="32"/>
          <w:szCs w:val="32"/>
          <w:lang w:val="en-US" w:eastAsia="zh-CN" w:bidi="ar-SA"/>
        </w:rPr>
      </w:pPr>
    </w:p>
    <w:p w14:paraId="5D763B0F">
      <w:pPr>
        <w:jc w:val="left"/>
        <w:rPr>
          <w:rFonts w:hint="eastAsia" w:ascii="宋体" w:hAnsi="宋体" w:eastAsia="宋体" w:cs="宋体"/>
          <w:b w:val="0"/>
          <w:bCs w:val="0"/>
          <w:spacing w:val="-17"/>
          <w:sz w:val="32"/>
          <w:szCs w:val="32"/>
          <w:lang w:val="en-US" w:eastAsia="zh-CN" w:bidi="ar-SA"/>
        </w:rPr>
      </w:pPr>
    </w:p>
    <w:p w14:paraId="54E9A9E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附件3</w:t>
      </w:r>
    </w:p>
    <w:p w14:paraId="2D06D9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内蒙古自治区“优机”成本效益评价制度</w:t>
      </w:r>
    </w:p>
    <w:p w14:paraId="78ED0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571977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E246F75">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第一条 制定依据 </w:t>
      </w:r>
    </w:p>
    <w:p w14:paraId="2450725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《农业农村部</w:t>
      </w:r>
      <w:r>
        <w:rPr>
          <w:rFonts w:hint="default" w:ascii="Times New Roman" w:hAnsi="Times New Roman" w:eastAsia="仿宋_GB2312" w:cs="Times New Roman"/>
          <w:color w:val="000000"/>
          <w:kern w:val="0"/>
          <w:sz w:val="32"/>
          <w:szCs w:val="32"/>
          <w:lang w:val="en-US" w:eastAsia="zh-CN"/>
        </w:rPr>
        <w:t>办公厅</w:t>
      </w:r>
      <w:r>
        <w:rPr>
          <w:rFonts w:hint="default" w:ascii="Times New Roman" w:hAnsi="Times New Roman" w:eastAsia="仿宋_GB2312" w:cs="Times New Roman"/>
          <w:sz w:val="32"/>
          <w:szCs w:val="32"/>
        </w:rPr>
        <w:t xml:space="preserve"> 财政部办公厅关于印发〈202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年农机购置补贴实施指导意见〉的通知》（农办</w:t>
      </w:r>
      <w:r>
        <w:rPr>
          <w:rFonts w:hint="default" w:ascii="Times New Roman" w:hAnsi="Times New Roman" w:eastAsia="仿宋_GB2312" w:cs="Times New Roman"/>
          <w:sz w:val="32"/>
          <w:szCs w:val="32"/>
          <w:lang w:eastAsia="zh-CN"/>
        </w:rPr>
        <w:t>机</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《农业农村部办公厅关于加力推进农机购置与应用补贴</w:t>
      </w:r>
      <w:r>
        <w:rPr>
          <w:rFonts w:hint="eastAsia" w:ascii="仿宋_GB2312" w:hAnsi="仿宋_GB2312" w:eastAsia="仿宋_GB2312" w:cs="仿宋_GB2312"/>
          <w:sz w:val="32"/>
          <w:szCs w:val="32"/>
          <w:lang w:val="en-US" w:eastAsia="zh-CN"/>
        </w:rPr>
        <w:t>“优机优补”“有进有出”</w:t>
      </w:r>
      <w:r>
        <w:rPr>
          <w:rFonts w:hint="default" w:ascii="Times New Roman" w:hAnsi="Times New Roman" w:eastAsia="仿宋_GB2312" w:cs="Times New Roman"/>
          <w:sz w:val="32"/>
          <w:szCs w:val="32"/>
          <w:lang w:val="en-US" w:eastAsia="zh-CN"/>
        </w:rPr>
        <w:t>的意见》（农办机〔2025〕2号）</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要求，为加大先进适用农机推广，不断优化调整农机装备结构，</w:t>
      </w:r>
      <w:r>
        <w:rPr>
          <w:rFonts w:hint="eastAsia" w:ascii="Times New Roman" w:hAnsi="Times New Roman" w:eastAsia="仿宋_GB2312" w:cs="Times New Roman"/>
          <w:sz w:val="32"/>
          <w:szCs w:val="32"/>
          <w:lang w:val="en-US" w:eastAsia="zh-CN"/>
        </w:rPr>
        <w:t>充分</w:t>
      </w:r>
      <w:r>
        <w:rPr>
          <w:rFonts w:hint="default" w:ascii="Times New Roman" w:hAnsi="Times New Roman" w:eastAsia="仿宋_GB2312" w:cs="Times New Roman"/>
          <w:sz w:val="32"/>
          <w:szCs w:val="32"/>
          <w:lang w:val="en-US" w:eastAsia="zh-CN"/>
        </w:rPr>
        <w:t>发挥“优机”在节本增效、改善环境等方面的作用，制定本制度。</w:t>
      </w:r>
    </w:p>
    <w:p w14:paraId="21684144">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第二条 适用范围</w:t>
      </w:r>
    </w:p>
    <w:p w14:paraId="64A38C47">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本制度适用于拟纳入或已纳入“优机优补”范围的优机产品或补短板创新产品的评价。评价结果作为“优机优补”产品动态管理调整的重要参考。</w:t>
      </w:r>
    </w:p>
    <w:p w14:paraId="7E6F3604">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第三条 实施主体</w:t>
      </w:r>
    </w:p>
    <w:p w14:paraId="13E2D956">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“优机”成本效益评价由</w:t>
      </w:r>
      <w:r>
        <w:rPr>
          <w:rFonts w:hint="eastAsia" w:ascii="仿宋_GB2312" w:hAnsi="仿宋_GB2312" w:eastAsia="仿宋_GB2312" w:cs="仿宋_GB2312"/>
          <w:sz w:val="32"/>
          <w:lang w:val="en-US" w:eastAsia="zh-CN"/>
        </w:rPr>
        <w:t>自治区农机化主管部门组织实施并</w:t>
      </w:r>
      <w:r>
        <w:rPr>
          <w:rFonts w:hint="default" w:ascii="仿宋_GB2312" w:hAnsi="仿宋_GB2312" w:eastAsia="仿宋_GB2312" w:cs="仿宋_GB2312"/>
          <w:sz w:val="32"/>
          <w:lang w:val="en-US" w:eastAsia="zh-CN"/>
        </w:rPr>
        <w:t>公布</w:t>
      </w:r>
      <w:r>
        <w:rPr>
          <w:rFonts w:hint="eastAsia" w:ascii="仿宋_GB2312" w:hAnsi="仿宋_GB2312" w:eastAsia="仿宋_GB2312" w:cs="仿宋_GB2312"/>
          <w:sz w:val="32"/>
          <w:lang w:val="en-US" w:eastAsia="zh-CN"/>
        </w:rPr>
        <w:t>评价</w:t>
      </w:r>
      <w:r>
        <w:rPr>
          <w:rFonts w:hint="default" w:ascii="仿宋_GB2312" w:hAnsi="仿宋_GB2312" w:eastAsia="仿宋_GB2312" w:cs="仿宋_GB2312"/>
          <w:sz w:val="32"/>
          <w:lang w:val="en-US" w:eastAsia="zh-CN"/>
        </w:rPr>
        <w:t>结果</w:t>
      </w:r>
      <w:r>
        <w:rPr>
          <w:rFonts w:hint="eastAsia" w:ascii="仿宋_GB2312" w:hAnsi="仿宋_GB2312" w:eastAsia="仿宋_GB2312" w:cs="仿宋_GB2312"/>
          <w:sz w:val="32"/>
          <w:lang w:val="en-US" w:eastAsia="zh-CN"/>
        </w:rPr>
        <w:t>，相关农机鉴定机构、产销企业、购机主体予以配合。</w:t>
      </w:r>
    </w:p>
    <w:p w14:paraId="6588EA3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评价内容</w:t>
      </w:r>
    </w:p>
    <w:p w14:paraId="28B9FA56">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第四条 评价指标</w:t>
      </w:r>
    </w:p>
    <w:p w14:paraId="5B02B744">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成本效益评价主要包括经济性与适用性两方面内容，具体评价指标各地可结合实际情况自主确定。</w:t>
      </w:r>
    </w:p>
    <w:p w14:paraId="1693A3B7">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b/>
          <w:bCs/>
          <w:sz w:val="32"/>
          <w:lang w:val="en-US" w:eastAsia="zh-CN"/>
        </w:rPr>
        <w:t>第五条 经济性指标</w:t>
      </w:r>
    </w:p>
    <w:p w14:paraId="0FF387F7">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经济性指标主要包括</w:t>
      </w:r>
      <w:r>
        <w:rPr>
          <w:rFonts w:hint="eastAsia" w:ascii="Times New Roman" w:hAnsi="Times New Roman" w:eastAsia="仿宋_GB2312" w:cs="Times New Roman"/>
          <w:b/>
          <w:bCs/>
          <w:sz w:val="32"/>
          <w:szCs w:val="32"/>
          <w:lang w:val="en-US" w:eastAsia="zh-CN"/>
        </w:rPr>
        <w:t>购置成本</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b/>
          <w:bCs/>
          <w:sz w:val="32"/>
          <w:szCs w:val="32"/>
          <w:lang w:val="en-US" w:eastAsia="zh-CN"/>
        </w:rPr>
        <w:t>成本效益比</w:t>
      </w:r>
      <w:r>
        <w:rPr>
          <w:rFonts w:hint="eastAsia" w:ascii="Times New Roman" w:hAnsi="Times New Roman" w:eastAsia="仿宋_GB2312" w:cs="Times New Roman"/>
          <w:sz w:val="32"/>
          <w:szCs w:val="32"/>
          <w:lang w:val="en-US" w:eastAsia="zh-CN"/>
        </w:rPr>
        <w:t>两个方面。</w:t>
      </w:r>
    </w:p>
    <w:p w14:paraId="1F021C76">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（一）购置成本</w:t>
      </w:r>
    </w:p>
    <w:p w14:paraId="3712E04B">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机具的</w:t>
      </w:r>
      <w:r>
        <w:rPr>
          <w:rFonts w:hint="eastAsia" w:ascii="Times New Roman" w:hAnsi="Times New Roman" w:eastAsia="仿宋_GB2312" w:cs="Times New Roman"/>
          <w:sz w:val="32"/>
          <w:szCs w:val="32"/>
          <w:lang w:val="en-US" w:eastAsia="zh-CN"/>
        </w:rPr>
        <w:t>购买原值，</w:t>
      </w:r>
      <w:r>
        <w:rPr>
          <w:rFonts w:hint="eastAsia" w:ascii="仿宋_GB2312" w:hAnsi="仿宋_GB2312" w:eastAsia="仿宋_GB2312" w:cs="仿宋_GB2312"/>
          <w:sz w:val="32"/>
          <w:szCs w:val="32"/>
          <w:lang w:val="en-US" w:eastAsia="zh-CN"/>
        </w:rPr>
        <w:t>以享受补贴后用户实际支付购机款为准。具</w:t>
      </w:r>
      <w:r>
        <w:rPr>
          <w:rFonts w:hint="eastAsia" w:ascii="Times New Roman" w:hAnsi="Times New Roman" w:eastAsia="仿宋_GB2312" w:cs="Times New Roman"/>
          <w:sz w:val="32"/>
          <w:szCs w:val="32"/>
          <w:lang w:val="en-US" w:eastAsia="zh-CN"/>
        </w:rPr>
        <w:t>体评价以被调查机具平均购置成本超过同档次产品销售均价幅度作为衡量标准进行赋分。</w:t>
      </w:r>
    </w:p>
    <w:p w14:paraId="478DEC14">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（二）成本效益比</w:t>
      </w:r>
    </w:p>
    <w:p w14:paraId="61AF6C57">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每年度根据机具实际产生的成本与预期收益，计算成本效益比，成本效益比计算公式为：</w:t>
      </w:r>
    </w:p>
    <w:p w14:paraId="34DD6C1C">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成本效益比 = 年度预期收益÷年度成本。</w:t>
      </w:r>
    </w:p>
    <w:p w14:paraId="657FAE41">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其中：</w:t>
      </w:r>
    </w:p>
    <w:p w14:paraId="7D7313FF">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年度预期收入 </w:t>
      </w:r>
      <w:r>
        <w:rPr>
          <w:rFonts w:hint="eastAsia" w:ascii="仿宋_GB2312" w:hAnsi="仿宋_GB2312" w:eastAsia="仿宋_GB2312" w:cs="仿宋_GB2312"/>
          <w:sz w:val="32"/>
          <w:szCs w:val="32"/>
          <w:highlight w:val="none"/>
          <w:lang w:val="en-US" w:eastAsia="zh-CN"/>
        </w:rPr>
        <w:t>= 直接作业收入+增值收益。</w:t>
      </w:r>
    </w:p>
    <w:p w14:paraId="73ABB9A9">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年度成本 = </w:t>
      </w:r>
      <w:r>
        <w:rPr>
          <w:rFonts w:hint="eastAsia" w:ascii="仿宋_GB2312" w:hAnsi="仿宋_GB2312" w:eastAsia="仿宋_GB2312" w:cs="仿宋_GB2312"/>
          <w:sz w:val="32"/>
          <w:szCs w:val="32"/>
          <w:highlight w:val="none"/>
          <w:lang w:val="en-US" w:eastAsia="zh-CN"/>
        </w:rPr>
        <w:t>使用成本+维修保养成本+折旧成本。</w:t>
      </w:r>
    </w:p>
    <w:p w14:paraId="7007C261">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使用成本。</w:t>
      </w:r>
      <w:r>
        <w:rPr>
          <w:rFonts w:hint="default" w:ascii="Times New Roman" w:hAnsi="Times New Roman" w:eastAsia="仿宋_GB2312" w:cs="Times New Roman"/>
          <w:sz w:val="32"/>
          <w:szCs w:val="32"/>
          <w:lang w:val="en-US" w:eastAsia="zh-CN"/>
        </w:rPr>
        <w:t>机具</w:t>
      </w:r>
      <w:r>
        <w:rPr>
          <w:rFonts w:hint="eastAsia" w:ascii="Times New Roman" w:hAnsi="Times New Roman" w:eastAsia="仿宋_GB2312" w:cs="Times New Roman"/>
          <w:sz w:val="32"/>
          <w:szCs w:val="32"/>
          <w:lang w:val="en-US" w:eastAsia="zh-CN"/>
        </w:rPr>
        <w:t>投入使用后实际产生的燃油费、用电费、技术服务费用。</w:t>
      </w:r>
    </w:p>
    <w:p w14:paraId="7C14FF80">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2.维修保养成本。</w:t>
      </w:r>
      <w:r>
        <w:rPr>
          <w:rFonts w:hint="eastAsia" w:ascii="Times New Roman" w:hAnsi="Times New Roman" w:eastAsia="仿宋_GB2312" w:cs="Times New Roman"/>
          <w:sz w:val="32"/>
          <w:szCs w:val="32"/>
          <w:lang w:val="en-US" w:eastAsia="zh-CN"/>
        </w:rPr>
        <w:t>机具投入使用后实际产生的各项维修、保养费用。</w:t>
      </w:r>
    </w:p>
    <w:p w14:paraId="6C4DF4C5">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3.折旧成本。</w:t>
      </w:r>
      <w:r>
        <w:rPr>
          <w:rFonts w:hint="eastAsia" w:ascii="Times New Roman" w:hAnsi="Times New Roman" w:eastAsia="仿宋_GB2312" w:cs="Times New Roman"/>
          <w:sz w:val="32"/>
          <w:szCs w:val="32"/>
          <w:lang w:val="en-US" w:eastAsia="zh-CN"/>
        </w:rPr>
        <w:t>机具因年限、磨损等原因产生的价值损耗。采用</w:t>
      </w:r>
      <w:r>
        <w:rPr>
          <w:rFonts w:hint="eastAsia" w:ascii="Times New Roman" w:hAnsi="Times New Roman" w:eastAsia="仿宋_GB2312" w:cs="Times New Roman"/>
          <w:sz w:val="32"/>
          <w:szCs w:val="32"/>
          <w:highlight w:val="none"/>
          <w:lang w:val="en-US" w:eastAsia="zh-CN"/>
        </w:rPr>
        <w:t>直线法、年数总和法</w:t>
      </w:r>
      <w:r>
        <w:rPr>
          <w:rFonts w:hint="eastAsia" w:ascii="Times New Roman" w:hAnsi="Times New Roman" w:eastAsia="仿宋_GB2312" w:cs="Times New Roman"/>
          <w:sz w:val="32"/>
          <w:szCs w:val="32"/>
          <w:lang w:val="en-US" w:eastAsia="zh-CN"/>
        </w:rPr>
        <w:t>等折旧方法合理计算折旧成本。</w:t>
      </w:r>
      <w:r>
        <w:rPr>
          <w:rFonts w:hint="default" w:ascii="Times New Roman" w:hAnsi="Times New Roman" w:eastAsia="仿宋_GB2312" w:cs="Times New Roman"/>
          <w:sz w:val="32"/>
          <w:szCs w:val="32"/>
          <w:lang w:val="en" w:eastAsia="zh-CN"/>
        </w:rPr>
        <w:t>预计净残值</w:t>
      </w:r>
      <w:r>
        <w:rPr>
          <w:rFonts w:hint="eastAsia" w:ascii="Times New Roman" w:hAnsi="Times New Roman" w:eastAsia="仿宋_GB2312" w:cs="Times New Roman"/>
          <w:sz w:val="32"/>
          <w:szCs w:val="32"/>
          <w:lang w:val="en-US" w:eastAsia="zh-CN"/>
        </w:rPr>
        <w:t>参考当年机具市场回收价格。</w:t>
      </w:r>
      <w:r>
        <w:rPr>
          <w:rFonts w:hint="default" w:ascii="Times New Roman" w:hAnsi="Times New Roman" w:eastAsia="仿宋_GB2312" w:cs="Times New Roman"/>
          <w:sz w:val="32"/>
          <w:szCs w:val="32"/>
          <w:lang w:val="en-US" w:eastAsia="zh-CN"/>
        </w:rPr>
        <w:t>机具</w:t>
      </w:r>
      <w:r>
        <w:rPr>
          <w:rFonts w:hint="eastAsia" w:ascii="Times New Roman" w:hAnsi="Times New Roman" w:eastAsia="仿宋_GB2312" w:cs="Times New Roman"/>
          <w:sz w:val="32"/>
          <w:szCs w:val="32"/>
          <w:lang w:val="en-US" w:eastAsia="zh-CN"/>
        </w:rPr>
        <w:t>预计</w:t>
      </w:r>
      <w:r>
        <w:rPr>
          <w:rFonts w:hint="default" w:ascii="Times New Roman" w:hAnsi="Times New Roman" w:eastAsia="仿宋_GB2312" w:cs="Times New Roman"/>
          <w:sz w:val="32"/>
          <w:szCs w:val="32"/>
          <w:lang w:val="en-US" w:eastAsia="zh-CN"/>
        </w:rPr>
        <w:t>使用年限以三包凭证使用年限为准。</w:t>
      </w:r>
    </w:p>
    <w:p w14:paraId="006469A3">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4.直接作业收入。</w:t>
      </w:r>
      <w:r>
        <w:rPr>
          <w:rFonts w:hint="eastAsia" w:ascii="Times New Roman" w:hAnsi="Times New Roman" w:eastAsia="仿宋_GB2312" w:cs="Times New Roman"/>
          <w:sz w:val="32"/>
          <w:szCs w:val="32"/>
          <w:lang w:val="en-US" w:eastAsia="zh-CN"/>
        </w:rPr>
        <w:t>机具投入使用后因作业产生的直接收益。</w:t>
      </w:r>
    </w:p>
    <w:p w14:paraId="6D5DAC91">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5.增值收益。</w:t>
      </w:r>
      <w:r>
        <w:rPr>
          <w:rFonts w:hint="eastAsia" w:ascii="Times New Roman" w:hAnsi="Times New Roman" w:eastAsia="仿宋_GB2312" w:cs="Times New Roman"/>
          <w:sz w:val="32"/>
          <w:szCs w:val="32"/>
          <w:lang w:val="en-US" w:eastAsia="zh-CN"/>
        </w:rPr>
        <w:t>机具投入使用后因作业效率、作业质量提升使农产品产量增加、品质提升带来的收益，以及在节约人力与时间成本所产生的经济收益。</w:t>
      </w:r>
    </w:p>
    <w:p w14:paraId="28FA7227">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具</w:t>
      </w:r>
      <w:r>
        <w:rPr>
          <w:rFonts w:hint="eastAsia" w:ascii="Times New Roman" w:hAnsi="Times New Roman" w:eastAsia="仿宋_GB2312" w:cs="Times New Roman"/>
          <w:sz w:val="32"/>
          <w:szCs w:val="32"/>
          <w:lang w:val="en-US" w:eastAsia="zh-CN"/>
        </w:rPr>
        <w:t>体评价中对调查机具平均成本效益比进行赋分。</w:t>
      </w:r>
    </w:p>
    <w:p w14:paraId="2A9C2F59">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b/>
          <w:bCs/>
          <w:sz w:val="32"/>
          <w:lang w:val="en-US" w:eastAsia="zh-CN"/>
        </w:rPr>
        <w:t>第六条 适用性指标</w:t>
      </w:r>
      <w:r>
        <w:rPr>
          <w:rFonts w:hint="eastAsia" w:ascii="楷体_GB2312" w:hAnsi="楷体_GB2312" w:eastAsia="楷体_GB2312" w:cs="楷体_GB2312"/>
          <w:sz w:val="32"/>
          <w:lang w:val="en-US" w:eastAsia="zh-CN"/>
        </w:rPr>
        <w:t xml:space="preserve"> </w:t>
      </w:r>
    </w:p>
    <w:p w14:paraId="54D0BDFA">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适用性指标主要包括</w:t>
      </w:r>
      <w:r>
        <w:rPr>
          <w:rFonts w:hint="eastAsia" w:ascii="仿宋_GB2312" w:hAnsi="仿宋_GB2312" w:eastAsia="仿宋_GB2312" w:cs="仿宋_GB2312"/>
          <w:b/>
          <w:bCs/>
          <w:sz w:val="32"/>
          <w:szCs w:val="32"/>
          <w:lang w:val="en-US" w:eastAsia="zh-CN"/>
        </w:rPr>
        <w:t>作业效率</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b/>
          <w:bCs/>
          <w:sz w:val="32"/>
          <w:szCs w:val="32"/>
          <w:lang w:val="en-US" w:eastAsia="zh-CN"/>
        </w:rPr>
        <w:t>用户满意度</w:t>
      </w:r>
      <w:r>
        <w:rPr>
          <w:rFonts w:hint="eastAsia" w:ascii="仿宋_GB2312" w:hAnsi="仿宋_GB2312" w:eastAsia="仿宋_GB2312" w:cs="仿宋_GB2312"/>
          <w:sz w:val="32"/>
          <w:szCs w:val="32"/>
          <w:lang w:val="en-US" w:eastAsia="zh-CN"/>
        </w:rPr>
        <w:t>两个方面内容。</w:t>
      </w:r>
    </w:p>
    <w:p w14:paraId="3A9A8E5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val="en-US" w:eastAsia="zh-CN"/>
        </w:rPr>
        <w:t>作业效率。</w:t>
      </w:r>
      <w:r>
        <w:rPr>
          <w:rFonts w:hint="default" w:ascii="Times New Roman" w:hAnsi="Times New Roman" w:eastAsia="仿宋_GB2312" w:cs="Times New Roman"/>
          <w:sz w:val="32"/>
          <w:szCs w:val="32"/>
          <w:lang w:val="en-US" w:eastAsia="zh-CN"/>
        </w:rPr>
        <w:t>通过系统监测、用户记录、实地测量等方式获取机具单位时间作业量</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具</w:t>
      </w:r>
      <w:r>
        <w:rPr>
          <w:rFonts w:hint="eastAsia" w:ascii="Times New Roman" w:hAnsi="Times New Roman" w:eastAsia="仿宋_GB2312" w:cs="Times New Roman"/>
          <w:sz w:val="32"/>
          <w:szCs w:val="32"/>
          <w:lang w:val="en-US" w:eastAsia="zh-CN"/>
        </w:rPr>
        <w:t>体评价以被调查机具平均作业效率超过同档次产品平均作业效率幅度作为衡量标准进行赋分。</w:t>
      </w:r>
    </w:p>
    <w:p w14:paraId="32A30201">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（二）用户满意度。</w:t>
      </w:r>
      <w:r>
        <w:rPr>
          <w:rFonts w:hint="eastAsia" w:ascii="Times New Roman" w:hAnsi="Times New Roman" w:eastAsia="仿宋_GB2312" w:cs="Times New Roman"/>
          <w:sz w:val="32"/>
          <w:szCs w:val="32"/>
          <w:lang w:val="en-US" w:eastAsia="zh-CN"/>
        </w:rPr>
        <w:t>以机具鉴定检验报告中包含的适用性评价用户调查结果为依据。</w:t>
      </w:r>
    </w:p>
    <w:p w14:paraId="6505FF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lang w:val="en-US" w:eastAsia="zh-CN"/>
        </w:rPr>
      </w:pPr>
    </w:p>
    <w:p w14:paraId="01C8AC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第三章 评价标准</w:t>
      </w:r>
    </w:p>
    <w:p w14:paraId="30FAF109">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第七条 权重分配</w:t>
      </w:r>
    </w:p>
    <w:p w14:paraId="5F9766FD">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default" w:ascii="Times New Roman" w:hAnsi="Times New Roman" w:eastAsia="仿宋_GB2312" w:cs="Times New Roman"/>
          <w:sz w:val="32"/>
          <w:szCs w:val="32"/>
          <w:lang w:val="en-US" w:eastAsia="zh-CN"/>
        </w:rPr>
        <w:t>采用加权评分法对</w:t>
      </w:r>
      <w:r>
        <w:rPr>
          <w:rFonts w:hint="eastAsia" w:ascii="Times New Roman" w:hAnsi="Times New Roman" w:eastAsia="仿宋_GB2312" w:cs="Times New Roman"/>
          <w:sz w:val="32"/>
          <w:szCs w:val="32"/>
          <w:lang w:val="en-US" w:eastAsia="zh-CN"/>
        </w:rPr>
        <w:t>“购置成本”</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“成本效益比”</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“作业效率”“用户满意度”四个指标</w:t>
      </w:r>
      <w:r>
        <w:rPr>
          <w:rFonts w:hint="default" w:ascii="Times New Roman" w:hAnsi="Times New Roman" w:eastAsia="仿宋_GB2312" w:cs="Times New Roman"/>
          <w:sz w:val="32"/>
          <w:szCs w:val="32"/>
          <w:lang w:val="en-US" w:eastAsia="zh-CN"/>
        </w:rPr>
        <w:t>进行综合</w:t>
      </w:r>
      <w:r>
        <w:rPr>
          <w:rFonts w:hint="eastAsia" w:ascii="Times New Roman" w:hAnsi="Times New Roman" w:eastAsia="仿宋_GB2312" w:cs="Times New Roman"/>
          <w:sz w:val="32"/>
          <w:szCs w:val="32"/>
          <w:lang w:val="en-US" w:eastAsia="zh-CN"/>
        </w:rPr>
        <w:t>评分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每项指标</w:t>
      </w:r>
      <w:r>
        <w:rPr>
          <w:rFonts w:hint="default" w:ascii="Times New Roman" w:hAnsi="Times New Roman" w:eastAsia="仿宋_GB2312" w:cs="Times New Roman"/>
          <w:sz w:val="32"/>
          <w:szCs w:val="32"/>
          <w:lang w:val="en-US" w:eastAsia="zh-CN"/>
        </w:rPr>
        <w:t>满分100</w:t>
      </w:r>
      <w:r>
        <w:rPr>
          <w:rFonts w:hint="eastAsia" w:ascii="Times New Roman" w:hAnsi="Times New Roman" w:eastAsia="仿宋_GB2312" w:cs="Times New Roman"/>
          <w:sz w:val="32"/>
          <w:szCs w:val="32"/>
          <w:lang w:val="en-US" w:eastAsia="zh-CN"/>
        </w:rPr>
        <w:t>，权重分配分别为25%、</w:t>
      </w:r>
      <w:r>
        <w:rPr>
          <w:rFonts w:hint="default" w:ascii="Times New Roman" w:hAnsi="Times New Roman" w:eastAsia="仿宋_GB2312" w:cs="Times New Roman"/>
          <w:sz w:val="32"/>
          <w:szCs w:val="32"/>
          <w:lang w:val="en" w:eastAsia="zh-CN"/>
        </w:rPr>
        <w:t>35</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 w:eastAsia="zh-CN"/>
        </w:rPr>
        <w:t>20</w:t>
      </w:r>
      <w:r>
        <w:rPr>
          <w:rFonts w:hint="eastAsia" w:ascii="Times New Roman" w:hAnsi="Times New Roman" w:eastAsia="仿宋_GB2312" w:cs="Times New Roman"/>
          <w:sz w:val="32"/>
          <w:szCs w:val="32"/>
          <w:lang w:val="en-US" w:eastAsia="zh-CN"/>
        </w:rPr>
        <w:t>%，单个型号机具最终得分不超过100分。</w:t>
      </w:r>
    </w:p>
    <w:p w14:paraId="3B4C5282">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第八条 评分标准</w:t>
      </w:r>
    </w:p>
    <w:p w14:paraId="515E0C4E">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（一）购置成本（</w:t>
      </w:r>
      <w:r>
        <w:rPr>
          <w:rFonts w:hint="default" w:ascii="Times New Roman" w:hAnsi="Times New Roman" w:eastAsia="仿宋_GB2312" w:cs="Times New Roman"/>
          <w:b/>
          <w:bCs/>
          <w:sz w:val="32"/>
          <w:szCs w:val="32"/>
          <w:lang w:val="en-US" w:eastAsia="zh-CN"/>
        </w:rPr>
        <w:t>赋分</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lang w:val="en-US" w:eastAsia="zh-CN"/>
        </w:rPr>
        <w:t>0，权重2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，取整）</w:t>
      </w:r>
    </w:p>
    <w:p w14:paraId="0624C059">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评分标准1：</w:t>
      </w:r>
      <w:r>
        <w:rPr>
          <w:rFonts w:hint="eastAsia" w:ascii="Times New Roman" w:hAnsi="Times New Roman" w:eastAsia="仿宋_GB2312" w:cs="Times New Roman"/>
          <w:b w:val="0"/>
          <w:bCs w:val="0"/>
          <w:sz w:val="32"/>
          <w:szCs w:val="32"/>
          <w:lang w:val="en-US" w:eastAsia="zh-CN"/>
        </w:rPr>
        <w:t>机具平均购置成本超过同档次产品销售均价幅度</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0，基准得分85分，每增加1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，得分减1，最低0分。</w:t>
      </w:r>
    </w:p>
    <w:p w14:paraId="4EFBBF75">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评分标准2：</w:t>
      </w:r>
      <w:r>
        <w:rPr>
          <w:rFonts w:hint="eastAsia" w:ascii="Times New Roman" w:hAnsi="Times New Roman" w:eastAsia="仿宋_GB2312" w:cs="Times New Roman"/>
          <w:b w:val="0"/>
          <w:bCs w:val="0"/>
          <w:sz w:val="32"/>
          <w:szCs w:val="32"/>
          <w:lang w:val="en-US" w:eastAsia="zh-CN"/>
        </w:rPr>
        <w:t>机具平均购置成本超过同档次产品销售均价幅度＜0，基准得分85分，每减少1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，得分加1，最高100分。</w:t>
      </w:r>
    </w:p>
    <w:p w14:paraId="62812CF6">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（二）成本效益比（</w:t>
      </w:r>
      <w:r>
        <w:rPr>
          <w:rFonts w:hint="default" w:ascii="Times New Roman" w:hAnsi="Times New Roman" w:eastAsia="仿宋_GB2312" w:cs="Times New Roman"/>
          <w:b/>
          <w:bCs/>
          <w:sz w:val="32"/>
          <w:szCs w:val="32"/>
          <w:lang w:val="en-US" w:eastAsia="zh-CN"/>
        </w:rPr>
        <w:t>赋分</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lang w:val="en-US" w:eastAsia="zh-CN"/>
        </w:rPr>
        <w:t>0，权重</w:t>
      </w:r>
      <w:r>
        <w:rPr>
          <w:rFonts w:hint="default" w:ascii="Times New Roman" w:hAnsi="Times New Roman" w:eastAsia="仿宋_GB2312" w:cs="Times New Roman"/>
          <w:b/>
          <w:bCs/>
          <w:sz w:val="32"/>
          <w:szCs w:val="32"/>
          <w:lang w:val="en" w:eastAsia="zh-CN"/>
        </w:rPr>
        <w:t>35</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，保留1位小数）</w:t>
      </w:r>
    </w:p>
    <w:p w14:paraId="6A9DC301">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评分标准1：</w:t>
      </w:r>
      <w:r>
        <w:rPr>
          <w:rFonts w:hint="eastAsia" w:ascii="Times New Roman" w:hAnsi="Times New Roman" w:eastAsia="仿宋_GB2312" w:cs="Times New Roman"/>
          <w:b w:val="0"/>
          <w:bCs w:val="0"/>
          <w:sz w:val="32"/>
          <w:szCs w:val="32"/>
          <w:lang w:val="en-US" w:eastAsia="zh-CN"/>
        </w:rPr>
        <w:t>机具平均</w:t>
      </w:r>
      <w:r>
        <w:rPr>
          <w:rFonts w:hint="eastAsia" w:ascii="Times New Roman" w:hAnsi="Times New Roman" w:eastAsia="仿宋_GB2312" w:cs="Times New Roman"/>
          <w:sz w:val="32"/>
          <w:szCs w:val="32"/>
          <w:lang w:val="en-US" w:eastAsia="zh-CN"/>
        </w:rPr>
        <w:t>成本效益比≥1，基准得分85分，每增加0.1，得分加1，最高100分。</w:t>
      </w:r>
    </w:p>
    <w:p w14:paraId="4BACBD83">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评分标准2：</w:t>
      </w:r>
      <w:r>
        <w:rPr>
          <w:rFonts w:hint="eastAsia" w:ascii="Times New Roman" w:hAnsi="Times New Roman" w:eastAsia="仿宋_GB2312" w:cs="Times New Roman"/>
          <w:b w:val="0"/>
          <w:bCs w:val="0"/>
          <w:sz w:val="32"/>
          <w:szCs w:val="32"/>
          <w:lang w:val="en-US" w:eastAsia="zh-CN"/>
        </w:rPr>
        <w:t>0≤机具平均</w:t>
      </w:r>
      <w:r>
        <w:rPr>
          <w:rFonts w:hint="eastAsia" w:ascii="Times New Roman" w:hAnsi="Times New Roman" w:eastAsia="仿宋_GB2312" w:cs="Times New Roman"/>
          <w:sz w:val="32"/>
          <w:szCs w:val="32"/>
          <w:lang w:val="en-US" w:eastAsia="zh-CN"/>
        </w:rPr>
        <w:t>成本效益比＜1，基准得分85分，每减少0.1，得分减2，成本效益比=0，得0分。</w:t>
      </w:r>
    </w:p>
    <w:p w14:paraId="3956D4E6">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作业效率</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赋分</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lang w:val="en-US" w:eastAsia="zh-CN"/>
        </w:rPr>
        <w:t>0，权重</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0%</w:t>
      </w:r>
      <w:r>
        <w:rPr>
          <w:rFonts w:hint="eastAsia" w:ascii="Times New Roman" w:hAnsi="Times New Roman" w:eastAsia="仿宋_GB2312" w:cs="Times New Roman"/>
          <w:b/>
          <w:bCs/>
          <w:sz w:val="32"/>
          <w:szCs w:val="32"/>
          <w:lang w:val="en-US" w:eastAsia="zh-CN"/>
        </w:rPr>
        <w:t>，保留1位小数）</w:t>
      </w:r>
    </w:p>
    <w:p w14:paraId="5BE1CBFB">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评分标准1：</w:t>
      </w:r>
      <w:r>
        <w:rPr>
          <w:rFonts w:hint="eastAsia" w:ascii="Times New Roman" w:hAnsi="Times New Roman" w:eastAsia="仿宋_GB2312" w:cs="Times New Roman"/>
          <w:b w:val="0"/>
          <w:bCs w:val="0"/>
          <w:sz w:val="32"/>
          <w:szCs w:val="32"/>
          <w:lang w:val="en-US" w:eastAsia="zh-CN"/>
        </w:rPr>
        <w:t>机具平均作业效率</w:t>
      </w:r>
      <w:r>
        <w:rPr>
          <w:rFonts w:hint="eastAsia" w:ascii="Times New Roman" w:hAnsi="Times New Roman" w:eastAsia="仿宋_GB2312" w:cs="Times New Roman"/>
          <w:sz w:val="32"/>
          <w:szCs w:val="32"/>
          <w:lang w:val="en-US" w:eastAsia="zh-CN"/>
        </w:rPr>
        <w:t>超过同档次产品平均作业效率幅度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0，基准得分75分，每增加0.1%，得分加1，最高为100分。</w:t>
      </w:r>
    </w:p>
    <w:p w14:paraId="1D6FB35F">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评分标准2：</w:t>
      </w:r>
      <w:r>
        <w:rPr>
          <w:rFonts w:hint="eastAsia" w:ascii="Times New Roman" w:hAnsi="Times New Roman" w:eastAsia="仿宋_GB2312" w:cs="Times New Roman"/>
          <w:b w:val="0"/>
          <w:bCs w:val="0"/>
          <w:sz w:val="32"/>
          <w:szCs w:val="32"/>
          <w:lang w:val="en-US" w:eastAsia="zh-CN"/>
        </w:rPr>
        <w:t>机具平均作业效率</w:t>
      </w:r>
      <w:r>
        <w:rPr>
          <w:rFonts w:hint="eastAsia" w:ascii="Times New Roman" w:hAnsi="Times New Roman" w:eastAsia="仿宋_GB2312" w:cs="Times New Roman"/>
          <w:sz w:val="32"/>
          <w:szCs w:val="32"/>
          <w:lang w:val="en-US" w:eastAsia="zh-CN"/>
        </w:rPr>
        <w:t>超过同档次产品平均作业效率幅度＜0，基准得分75分，每减少0.1%，得分减1，最低0分。</w:t>
      </w:r>
    </w:p>
    <w:p w14:paraId="1BA97B33">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（四）用户满意度（</w:t>
      </w:r>
      <w:r>
        <w:rPr>
          <w:rFonts w:hint="default" w:ascii="Times New Roman" w:hAnsi="Times New Roman" w:eastAsia="仿宋_GB2312" w:cs="Times New Roman"/>
          <w:b/>
          <w:bCs/>
          <w:sz w:val="32"/>
          <w:szCs w:val="32"/>
          <w:lang w:val="en-US" w:eastAsia="zh-CN"/>
        </w:rPr>
        <w:t>赋分</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lang w:val="en-US" w:eastAsia="zh-CN"/>
        </w:rPr>
        <w:t>0，权重</w:t>
      </w:r>
      <w:r>
        <w:rPr>
          <w:rFonts w:hint="eastAsia"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，保留1位小数）</w:t>
      </w:r>
    </w:p>
    <w:p w14:paraId="7A0DFD30">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评分标准：</w:t>
      </w:r>
      <w:r>
        <w:rPr>
          <w:rFonts w:hint="eastAsia" w:ascii="Times New Roman" w:hAnsi="Times New Roman" w:eastAsia="仿宋_GB2312" w:cs="Times New Roman"/>
          <w:sz w:val="32"/>
          <w:szCs w:val="32"/>
          <w:lang w:val="en-US" w:eastAsia="zh-CN"/>
        </w:rPr>
        <w:t>以用户满意度最终结果×100为最终得分，最高100分，最低0分。</w:t>
      </w:r>
    </w:p>
    <w:p w14:paraId="5D8537F1">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第九条 评价等次</w:t>
      </w:r>
    </w:p>
    <w:p w14:paraId="3C71488B">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评价指标</w:t>
      </w:r>
      <w:r>
        <w:rPr>
          <w:rFonts w:hint="default" w:ascii="Times New Roman" w:hAnsi="Times New Roman" w:eastAsia="仿宋_GB2312" w:cs="Times New Roman"/>
          <w:sz w:val="32"/>
          <w:szCs w:val="32"/>
          <w:lang w:val="en-US" w:eastAsia="zh-CN"/>
        </w:rPr>
        <w:t>分配</w:t>
      </w:r>
      <w:r>
        <w:rPr>
          <w:rFonts w:hint="eastAsia" w:ascii="Times New Roman" w:hAnsi="Times New Roman" w:eastAsia="仿宋_GB2312" w:cs="Times New Roman"/>
          <w:sz w:val="32"/>
          <w:szCs w:val="32"/>
          <w:lang w:val="en-US" w:eastAsia="zh-CN"/>
        </w:rPr>
        <w:t>权重计算机具最终得分，同一型号机具各项评价指标得分均与抽样调查数量相关。计算公式：</w:t>
      </w:r>
    </w:p>
    <w:p w14:paraId="67BB4FE5">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同一型号机具最终得分 = </w:t>
      </w:r>
    </w:p>
    <w:p w14:paraId="1DE08B65">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（购置成本得分×25% + 成本效益比得分×</w:t>
      </w:r>
      <w:r>
        <w:rPr>
          <w:rFonts w:hint="default" w:ascii="Times New Roman" w:hAnsi="Times New Roman" w:eastAsia="仿宋_GB2312" w:cs="Times New Roman"/>
          <w:sz w:val="32"/>
          <w:szCs w:val="32"/>
          <w:lang w:val="en" w:eastAsia="zh-CN"/>
        </w:rPr>
        <w:t>35</w:t>
      </w:r>
      <w:r>
        <w:rPr>
          <w:rFonts w:hint="eastAsia" w:ascii="Times New Roman" w:hAnsi="Times New Roman" w:eastAsia="仿宋_GB2312" w:cs="Times New Roman"/>
          <w:sz w:val="32"/>
          <w:szCs w:val="32"/>
          <w:lang w:val="en-US" w:eastAsia="zh-CN"/>
        </w:rPr>
        <w:t>% +作业效率得分×20% +用户满意度得分×</w:t>
      </w:r>
      <w:r>
        <w:rPr>
          <w:rFonts w:hint="default" w:ascii="Times New Roman" w:hAnsi="Times New Roman" w:eastAsia="仿宋_GB2312" w:cs="Times New Roman"/>
          <w:sz w:val="32"/>
          <w:szCs w:val="32"/>
          <w:lang w:val="en" w:eastAsia="zh-CN"/>
        </w:rPr>
        <w:t>20</w:t>
      </w:r>
      <w:r>
        <w:rPr>
          <w:rFonts w:hint="eastAsia" w:ascii="Times New Roman" w:hAnsi="Times New Roman" w:eastAsia="仿宋_GB2312" w:cs="Times New Roman"/>
          <w:sz w:val="32"/>
          <w:szCs w:val="32"/>
          <w:lang w:val="en-US" w:eastAsia="zh-CN"/>
        </w:rPr>
        <w:t>%）。</w:t>
      </w:r>
    </w:p>
    <w:p w14:paraId="05780D95">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根据最终得分结果划分</w:t>
      </w:r>
      <w:r>
        <w:rPr>
          <w:rFonts w:hint="default" w:ascii="Times New Roman" w:hAnsi="Times New Roman" w:eastAsia="仿宋_GB2312" w:cs="Times New Roman"/>
          <w:sz w:val="32"/>
          <w:lang w:eastAsia="zh-CN"/>
        </w:rPr>
        <w:t>达标</w:t>
      </w:r>
      <w:r>
        <w:rPr>
          <w:rFonts w:hint="default" w:ascii="Times New Roman" w:hAnsi="Times New Roman" w:eastAsia="仿宋_GB2312" w:cs="Times New Roman"/>
          <w:sz w:val="32"/>
        </w:rPr>
        <w:t>机型</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lang w:eastAsia="zh-CN"/>
        </w:rPr>
        <w:t>预警机型</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lang w:val="en-US" w:eastAsia="zh-CN"/>
        </w:rPr>
        <w:t>退出机型</w:t>
      </w:r>
      <w:r>
        <w:rPr>
          <w:rFonts w:hint="eastAsia" w:ascii="仿宋_GB2312" w:hAnsi="仿宋_GB2312" w:eastAsia="仿宋_GB2312" w:cs="仿宋_GB2312"/>
          <w:sz w:val="32"/>
          <w:szCs w:val="32"/>
          <w:lang w:val="en-US" w:eastAsia="zh-CN"/>
        </w:rPr>
        <w:t>三个等次</w:t>
      </w:r>
      <w:r>
        <w:rPr>
          <w:rFonts w:hint="eastAsia" w:ascii="Times New Roman" w:hAnsi="Times New Roman" w:eastAsia="仿宋_GB2312" w:cs="Times New Roman"/>
          <w:sz w:val="32"/>
          <w:szCs w:val="32"/>
          <w:lang w:val="en-US" w:eastAsia="zh-CN"/>
        </w:rPr>
        <w:t>，其中：</w:t>
      </w:r>
    </w:p>
    <w:p w14:paraId="25F8B411">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lang w:eastAsia="zh-CN"/>
        </w:rPr>
        <w:t>达标</w:t>
      </w:r>
      <w:r>
        <w:rPr>
          <w:rFonts w:hint="default" w:ascii="Times New Roman" w:hAnsi="Times New Roman" w:eastAsia="仿宋_GB2312" w:cs="Times New Roman"/>
          <w:b/>
          <w:bCs/>
          <w:sz w:val="32"/>
        </w:rPr>
        <w:t>机型</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综合得分≥</w:t>
      </w: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lang w:val="en-US" w:eastAsia="zh-CN"/>
        </w:rPr>
        <w:t>分</w:t>
      </w:r>
    </w:p>
    <w:p w14:paraId="4E728576">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lang w:eastAsia="zh-CN"/>
        </w:rPr>
        <w:t>预警机型</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≤综合得分＜</w:t>
      </w:r>
      <w:r>
        <w:rPr>
          <w:rFonts w:hint="eastAsia" w:ascii="Times New Roman" w:hAnsi="Times New Roman" w:eastAsia="仿宋_GB2312" w:cs="Times New Roman"/>
          <w:sz w:val="32"/>
          <w:szCs w:val="32"/>
          <w:lang w:val="en-US" w:eastAsia="zh-CN"/>
        </w:rPr>
        <w:t>85</w:t>
      </w:r>
    </w:p>
    <w:p w14:paraId="11C7254F">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仿宋_GB2312" w:cs="Times New Roman"/>
          <w:b/>
          <w:bCs/>
          <w:sz w:val="32"/>
          <w:lang w:val="en-US" w:eastAsia="zh-CN"/>
        </w:rPr>
        <w:t>退出机型</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综合得分＜</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分</w:t>
      </w:r>
    </w:p>
    <w:p w14:paraId="037BEEE2">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lang w:val="en-US" w:eastAsia="zh-CN"/>
        </w:rPr>
        <w:t>各项指标具体赋分和权重分配标准</w:t>
      </w:r>
      <w:r>
        <w:rPr>
          <w:rFonts w:hint="eastAsia" w:ascii="Times New Roman" w:hAnsi="Times New Roman" w:eastAsia="仿宋_GB2312" w:cs="Times New Roman"/>
          <w:sz w:val="32"/>
          <w:szCs w:val="32"/>
          <w:lang w:val="en-US" w:eastAsia="zh-CN"/>
        </w:rPr>
        <w:t>各</w:t>
      </w:r>
      <w:r>
        <w:rPr>
          <w:rFonts w:hint="eastAsia" w:ascii="仿宋_GB2312" w:hAnsi="仿宋_GB2312" w:eastAsia="仿宋_GB2312" w:cs="仿宋_GB2312"/>
          <w:sz w:val="32"/>
          <w:lang w:val="en-US" w:eastAsia="zh-CN"/>
        </w:rPr>
        <w:t>地</w:t>
      </w:r>
      <w:r>
        <w:rPr>
          <w:rFonts w:hint="eastAsia" w:ascii="Times New Roman" w:hAnsi="Times New Roman" w:eastAsia="仿宋_GB2312" w:cs="Times New Roman"/>
          <w:sz w:val="32"/>
          <w:szCs w:val="32"/>
          <w:lang w:val="en-US" w:eastAsia="zh-CN"/>
        </w:rPr>
        <w:t>可结合实际自主确定</w:t>
      </w:r>
      <w:r>
        <w:rPr>
          <w:rFonts w:hint="eastAsia" w:ascii="仿宋_GB2312" w:hAnsi="仿宋_GB2312" w:eastAsia="仿宋_GB2312" w:cs="仿宋_GB2312"/>
          <w:sz w:val="32"/>
          <w:lang w:val="en-US" w:eastAsia="zh-CN"/>
        </w:rPr>
        <w:t>。</w:t>
      </w:r>
    </w:p>
    <w:p w14:paraId="534781C7">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3520" w:firstLineChars="1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评价流程</w:t>
      </w:r>
    </w:p>
    <w:p w14:paraId="3EBE50A8">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第十条 组织评价</w:t>
      </w:r>
    </w:p>
    <w:p w14:paraId="27D7A8E9">
      <w:pPr>
        <w:keepNext w:val="0"/>
        <w:keepLines w:val="0"/>
        <w:pageBreakBefore w:val="0"/>
        <w:widowControl w:val="0"/>
        <w:suppressLineNumbers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lang w:val="en-US" w:eastAsia="zh-CN"/>
        </w:rPr>
        <w:t>自治区农机化主管部门每年细分“优机”产品目录，组织开展成本效益评价工作</w:t>
      </w:r>
      <w:r>
        <w:rPr>
          <w:rFonts w:hint="eastAsia" w:ascii="仿宋_GB2312" w:hAnsi="仿宋_GB2312" w:eastAsia="仿宋_GB2312" w:cs="仿宋_GB2312"/>
          <w:sz w:val="32"/>
          <w:szCs w:val="32"/>
          <w:highlight w:val="none"/>
          <w:lang w:val="en-US" w:eastAsia="zh-CN"/>
        </w:rPr>
        <w:t>。</w:t>
      </w:r>
    </w:p>
    <w:p w14:paraId="3365547D">
      <w:pPr>
        <w:keepNext w:val="0"/>
        <w:keepLines w:val="0"/>
        <w:pageBreakBefore w:val="0"/>
        <w:widowControl/>
        <w:suppressLineNumbers w:val="0"/>
        <w:kinsoku/>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第十一条 数据收集</w:t>
      </w:r>
    </w:p>
    <w:p w14:paraId="324188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val="en-US" w:eastAsia="zh-CN"/>
        </w:rPr>
        <w:t>基层</w:t>
      </w:r>
      <w:r>
        <w:rPr>
          <w:rFonts w:hint="eastAsia" w:ascii="Times New Roman" w:hAnsi="Times New Roman" w:eastAsia="仿宋_GB2312" w:cs="Times New Roman"/>
          <w:b w:val="0"/>
          <w:bCs w:val="0"/>
          <w:kern w:val="0"/>
          <w:sz w:val="32"/>
          <w:szCs w:val="32"/>
          <w:highlight w:val="none"/>
          <w:lang w:val="en-US" w:eastAsia="zh-CN" w:bidi="ar"/>
        </w:rPr>
        <w:t>农机推广部门可</w:t>
      </w:r>
      <w:r>
        <w:rPr>
          <w:rFonts w:hint="eastAsia" w:ascii="仿宋_GB2312" w:hAnsi="仿宋_GB2312" w:eastAsia="仿宋_GB2312" w:cs="仿宋_GB2312"/>
          <w:b w:val="0"/>
          <w:bCs w:val="0"/>
          <w:sz w:val="32"/>
          <w:lang w:val="en-US" w:eastAsia="zh-CN"/>
        </w:rPr>
        <w:t>选择“优机”使用代表性区域、代表性用户，按一定比例开展抽样调查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lang w:val="en-US" w:eastAsia="zh-CN"/>
        </w:rPr>
        <w:t>也可</w:t>
      </w:r>
      <w:r>
        <w:rPr>
          <w:rFonts w:hint="default" w:ascii="仿宋_GB2312" w:hAnsi="仿宋_GB2312" w:eastAsia="仿宋_GB2312" w:cs="仿宋_GB2312"/>
          <w:sz w:val="32"/>
          <w:lang w:val="en-US" w:eastAsia="zh-CN"/>
        </w:rPr>
        <w:t>委托第三方机构开展</w:t>
      </w:r>
      <w:r>
        <w:rPr>
          <w:rFonts w:hint="eastAsia" w:ascii="仿宋_GB2312" w:hAnsi="仿宋_GB2312" w:eastAsia="仿宋_GB2312" w:cs="仿宋_GB2312"/>
          <w:sz w:val="32"/>
          <w:lang w:val="en-US" w:eastAsia="zh-CN"/>
        </w:rPr>
        <w:t>调查，</w:t>
      </w:r>
      <w:r>
        <w:rPr>
          <w:rFonts w:hint="eastAsia" w:ascii="仿宋_GB2312" w:hAnsi="仿宋_GB2312" w:eastAsia="仿宋_GB2312" w:cs="仿宋_GB2312"/>
          <w:b w:val="0"/>
          <w:bCs w:val="0"/>
          <w:sz w:val="32"/>
          <w:szCs w:val="32"/>
          <w:lang w:val="en-US" w:eastAsia="zh-CN"/>
        </w:rPr>
        <w:t>填写《“优机”成本效益调查表》（附件1）</w:t>
      </w:r>
      <w:r>
        <w:rPr>
          <w:rFonts w:hint="eastAsia" w:ascii="仿宋_GB2312" w:hAnsi="仿宋_GB2312" w:eastAsia="仿宋_GB2312" w:cs="仿宋_GB2312"/>
          <w:sz w:val="32"/>
          <w:szCs w:val="32"/>
          <w:lang w:val="en-US" w:eastAsia="zh-CN"/>
        </w:rPr>
        <w:t>，并对收集的数据进行完整性和准确性审核。</w:t>
      </w:r>
    </w:p>
    <w:p w14:paraId="40AFAF2C">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第十二条 综合评价</w:t>
      </w:r>
    </w:p>
    <w:p w14:paraId="520CEA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自治区农机化主管部门组织开展“优机”数据分析与汇总，依据评价标准，划分</w:t>
      </w:r>
      <w:r>
        <w:rPr>
          <w:rFonts w:hint="default" w:ascii="Times New Roman" w:hAnsi="Times New Roman" w:eastAsia="仿宋_GB2312" w:cs="Times New Roman"/>
          <w:sz w:val="32"/>
          <w:lang w:eastAsia="zh-CN"/>
        </w:rPr>
        <w:t>达标</w:t>
      </w:r>
      <w:r>
        <w:rPr>
          <w:rFonts w:hint="default" w:ascii="Times New Roman" w:hAnsi="Times New Roman" w:eastAsia="仿宋_GB2312" w:cs="Times New Roman"/>
          <w:sz w:val="32"/>
        </w:rPr>
        <w:t>机型</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lang w:eastAsia="zh-CN"/>
        </w:rPr>
        <w:t>预警机型</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lang w:val="en-US" w:eastAsia="zh-CN"/>
        </w:rPr>
        <w:t>退出机型</w:t>
      </w:r>
      <w:r>
        <w:rPr>
          <w:rFonts w:hint="eastAsia" w:ascii="仿宋_GB2312" w:hAnsi="仿宋_GB2312" w:eastAsia="仿宋_GB2312" w:cs="仿宋_GB2312"/>
          <w:sz w:val="32"/>
          <w:szCs w:val="32"/>
          <w:lang w:val="en-US" w:eastAsia="zh-CN"/>
        </w:rPr>
        <w:t>三个等次，填写</w:t>
      </w:r>
      <w:r>
        <w:rPr>
          <w:rFonts w:hint="eastAsia" w:ascii="仿宋_GB2312" w:hAnsi="仿宋_GB2312" w:eastAsia="仿宋_GB2312" w:cs="仿宋_GB2312"/>
          <w:b w:val="0"/>
          <w:bCs w:val="0"/>
          <w:sz w:val="32"/>
          <w:szCs w:val="32"/>
          <w:lang w:val="en-US" w:eastAsia="zh-CN"/>
        </w:rPr>
        <w:t>《“优机”成本效益评价表》</w:t>
      </w:r>
      <w:r>
        <w:rPr>
          <w:rFonts w:hint="default" w:ascii="Times New Roman" w:hAnsi="Times New Roman" w:eastAsia="仿宋_GB2312" w:cs="Times New Roman"/>
          <w:b w:val="0"/>
          <w:bCs w:val="0"/>
          <w:sz w:val="32"/>
          <w:szCs w:val="32"/>
          <w:lang w:val="en-US" w:eastAsia="zh-CN"/>
        </w:rPr>
        <w:t>（附件2）</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《“优机”成本效益评价汇总表》</w:t>
      </w: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sz w:val="32"/>
          <w:lang w:val="en-US" w:eastAsia="zh-CN"/>
        </w:rPr>
        <w:t>其中满意度调查结果由自治区级鉴定检验机构提供。</w:t>
      </w:r>
    </w:p>
    <w:p w14:paraId="56B449B2">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第十三条 公示公开</w:t>
      </w:r>
    </w:p>
    <w:p w14:paraId="0F51DA18">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自治区农机化主管部门每年度对“优机”产品评价结果向社会公示，接受</w:t>
      </w:r>
      <w:r>
        <w:rPr>
          <w:rFonts w:hint="eastAsia" w:ascii="楷体_GB2312" w:hAnsi="楷体_GB2312" w:eastAsia="楷体_GB2312" w:cs="楷体_GB2312"/>
          <w:sz w:val="32"/>
          <w:szCs w:val="32"/>
          <w:lang w:val="en-US" w:eastAsia="zh-CN"/>
        </w:rPr>
        <w:t>监督</w:t>
      </w:r>
      <w:r>
        <w:rPr>
          <w:rFonts w:hint="eastAsia" w:ascii="仿宋_GB2312" w:hAnsi="仿宋_GB2312" w:eastAsia="仿宋_GB2312" w:cs="仿宋_GB2312"/>
          <w:sz w:val="32"/>
          <w:szCs w:val="32"/>
          <w:lang w:val="en-US" w:eastAsia="zh-CN"/>
        </w:rPr>
        <w:t>。</w:t>
      </w:r>
    </w:p>
    <w:p w14:paraId="7EEF0BC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第十四条 结果运用</w:t>
      </w:r>
    </w:p>
    <w:p w14:paraId="790236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自治区农机化主管部门</w:t>
      </w:r>
      <w:r>
        <w:rPr>
          <w:rFonts w:hint="default" w:ascii="Times New Roman" w:hAnsi="Times New Roman" w:eastAsia="仿宋_GB2312" w:cs="Times New Roman"/>
          <w:sz w:val="32"/>
          <w:szCs w:val="32"/>
          <w:lang w:val="en-US" w:eastAsia="zh-CN"/>
        </w:rPr>
        <w:t>每年度依据评价结果，</w:t>
      </w:r>
      <w:r>
        <w:rPr>
          <w:rFonts w:hint="eastAsia" w:ascii="Times New Roman" w:hAnsi="Times New Roman" w:eastAsia="仿宋_GB2312" w:cs="Times New Roman"/>
          <w:sz w:val="32"/>
          <w:szCs w:val="32"/>
          <w:lang w:val="en-US" w:eastAsia="zh-CN"/>
        </w:rPr>
        <w:t>对纳入“优机”补贴范围的机具实施动态调整。</w:t>
      </w:r>
    </w:p>
    <w:p w14:paraId="6E0D21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一</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达标</w:t>
      </w:r>
      <w:r>
        <w:rPr>
          <w:rFonts w:hint="default" w:ascii="Times New Roman" w:hAnsi="Times New Roman" w:eastAsia="仿宋_GB2312" w:cs="Times New Roman"/>
          <w:sz w:val="32"/>
        </w:rPr>
        <w:t>机型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85分</w:t>
      </w:r>
      <w:r>
        <w:rPr>
          <w:rFonts w:hint="eastAsia" w:ascii="Times New Roman" w:hAnsi="Times New Roman" w:eastAsia="仿宋_GB2312" w:cs="Times New Roman"/>
          <w:sz w:val="32"/>
          <w:lang w:val="en-US" w:eastAsia="zh-CN"/>
        </w:rPr>
        <w:t>及</w:t>
      </w:r>
      <w:r>
        <w:rPr>
          <w:rFonts w:hint="default" w:ascii="Times New Roman" w:hAnsi="Times New Roman" w:eastAsia="仿宋_GB2312" w:cs="Times New Roman"/>
          <w:sz w:val="32"/>
          <w:lang w:val="en-US" w:eastAsia="zh-CN"/>
        </w:rPr>
        <w:t>以上</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继续纳入“优机优补”范围</w:t>
      </w:r>
      <w:r>
        <w:rPr>
          <w:rFonts w:hint="default" w:ascii="Times New Roman" w:hAnsi="Times New Roman" w:eastAsia="仿宋_GB2312" w:cs="Times New Roman"/>
          <w:sz w:val="32"/>
          <w:lang w:eastAsia="zh-CN"/>
        </w:rPr>
        <w:t>；</w:t>
      </w:r>
    </w:p>
    <w:p w14:paraId="261572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预警机型（</w:t>
      </w:r>
      <w:r>
        <w:rPr>
          <w:rFonts w:hint="default" w:ascii="Times New Roman" w:hAnsi="Times New Roman" w:eastAsia="仿宋_GB2312" w:cs="Times New Roman"/>
          <w:sz w:val="32"/>
          <w:lang w:val="en-US" w:eastAsia="zh-CN"/>
        </w:rPr>
        <w:t>75</w:t>
      </w:r>
      <w:r>
        <w:rPr>
          <w:rFonts w:hint="default" w:ascii="Times New Roman" w:hAnsi="Times New Roman" w:eastAsia="宋体" w:cs="Times New Roman"/>
          <w:sz w:val="32"/>
          <w:lang w:val="en-US" w:eastAsia="zh-CN"/>
        </w:rPr>
        <w:t>～</w:t>
      </w:r>
      <w:r>
        <w:rPr>
          <w:rFonts w:hint="default" w:ascii="Times New Roman" w:hAnsi="Times New Roman" w:eastAsia="仿宋_GB2312" w:cs="Times New Roman"/>
          <w:sz w:val="32"/>
          <w:lang w:val="en-US" w:eastAsia="zh-CN"/>
        </w:rPr>
        <w:t>85分</w:t>
      </w:r>
      <w:r>
        <w:rPr>
          <w:rFonts w:hint="eastAsia" w:ascii="Times New Roman" w:hAnsi="Times New Roman" w:eastAsia="仿宋_GB2312" w:cs="Times New Roman"/>
          <w:sz w:val="32"/>
          <w:lang w:val="en-US" w:eastAsia="zh-CN"/>
        </w:rPr>
        <w:t>，含75分</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告知相关企业对机具技术参数功能进行优化调整达标。</w:t>
      </w:r>
      <w:r>
        <w:rPr>
          <w:rFonts w:hint="default" w:ascii="Times New Roman" w:hAnsi="Times New Roman" w:eastAsia="仿宋_GB2312" w:cs="Times New Roman"/>
          <w:sz w:val="32"/>
          <w:lang w:val="en-US" w:eastAsia="zh-CN"/>
        </w:rPr>
        <w:t>第二年仍未</w:t>
      </w:r>
      <w:r>
        <w:rPr>
          <w:rFonts w:hint="default" w:ascii="Times New Roman" w:hAnsi="Times New Roman" w:eastAsia="仿宋_GB2312" w:cs="Times New Roman"/>
          <w:sz w:val="32"/>
          <w:lang w:eastAsia="zh-CN"/>
        </w:rPr>
        <w:t>达标</w:t>
      </w:r>
      <w:r>
        <w:rPr>
          <w:rFonts w:hint="default" w:ascii="Times New Roman" w:hAnsi="Times New Roman" w:eastAsia="仿宋_GB2312" w:cs="Times New Roman"/>
          <w:sz w:val="32"/>
          <w:lang w:val="en-US" w:eastAsia="zh-CN"/>
        </w:rPr>
        <w:t>的</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退出</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优机优补</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范围</w:t>
      </w:r>
      <w:r>
        <w:rPr>
          <w:rFonts w:hint="default" w:ascii="Times New Roman" w:hAnsi="Times New Roman" w:eastAsia="仿宋_GB2312" w:cs="Times New Roman"/>
          <w:sz w:val="32"/>
          <w:lang w:eastAsia="zh-CN"/>
        </w:rPr>
        <w:t>，2年内不得重新申</w:t>
      </w:r>
      <w:r>
        <w:rPr>
          <w:rFonts w:hint="default" w:ascii="Times New Roman" w:hAnsi="Times New Roman" w:eastAsia="仿宋_GB2312" w:cs="Times New Roman"/>
          <w:sz w:val="32"/>
        </w:rPr>
        <w:t>报</w:t>
      </w:r>
      <w:r>
        <w:rPr>
          <w:rFonts w:hint="default" w:ascii="Times New Roman" w:hAnsi="Times New Roman" w:eastAsia="仿宋_GB2312" w:cs="Times New Roman"/>
          <w:sz w:val="32"/>
          <w:lang w:eastAsia="zh-CN"/>
        </w:rPr>
        <w:t>；</w:t>
      </w:r>
    </w:p>
    <w:p w14:paraId="0A4EB1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sz w:val="32"/>
          <w:lang w:val="en-US" w:eastAsia="zh-CN"/>
        </w:rPr>
        <w:t>（三）</w:t>
      </w:r>
      <w:r>
        <w:rPr>
          <w:rFonts w:hint="default" w:ascii="Times New Roman" w:hAnsi="Times New Roman" w:eastAsia="仿宋_GB2312" w:cs="Times New Roman"/>
          <w:sz w:val="32"/>
          <w:lang w:val="en-US" w:eastAsia="zh-CN"/>
        </w:rPr>
        <w:t>退出机型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75分以下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相关产品退出</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优机优补</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范围</w:t>
      </w:r>
      <w:r>
        <w:rPr>
          <w:rFonts w:hint="default" w:ascii="Times New Roman" w:hAnsi="Times New Roman" w:eastAsia="仿宋_GB2312" w:cs="Times New Roman"/>
          <w:sz w:val="32"/>
          <w:lang w:val="en-US" w:eastAsia="zh-CN"/>
        </w:rPr>
        <w:t>并</w:t>
      </w:r>
      <w:r>
        <w:rPr>
          <w:rFonts w:hint="eastAsia" w:ascii="Times New Roman" w:hAnsi="Times New Roman" w:eastAsia="仿宋_GB2312" w:cs="Times New Roman"/>
          <w:sz w:val="32"/>
          <w:lang w:val="en-US" w:eastAsia="zh-CN"/>
        </w:rPr>
        <w:t>对外</w:t>
      </w:r>
      <w:r>
        <w:rPr>
          <w:rFonts w:hint="default" w:ascii="Times New Roman" w:hAnsi="Times New Roman" w:eastAsia="仿宋_GB2312" w:cs="Times New Roman"/>
          <w:sz w:val="32"/>
          <w:lang w:val="en-US" w:eastAsia="zh-CN"/>
        </w:rPr>
        <w:t>公布，</w:t>
      </w:r>
      <w:r>
        <w:rPr>
          <w:rFonts w:hint="eastAsia" w:ascii="Times New Roman" w:hAnsi="Times New Roman" w:eastAsia="仿宋_GB2312" w:cs="Times New Roman"/>
          <w:sz w:val="32"/>
          <w:lang w:val="en-US" w:eastAsia="zh-CN"/>
        </w:rPr>
        <w:t>同时</w:t>
      </w:r>
      <w:r>
        <w:rPr>
          <w:rFonts w:hint="default" w:ascii="Times New Roman" w:hAnsi="Times New Roman" w:eastAsia="仿宋_GB2312" w:cs="Times New Roman"/>
          <w:sz w:val="32"/>
          <w:szCs w:val="32"/>
          <w:lang w:val="en-US" w:eastAsia="zh-CN"/>
        </w:rPr>
        <w:t>向生产企业反馈评价</w:t>
      </w:r>
      <w:r>
        <w:rPr>
          <w:rFonts w:hint="eastAsia" w:ascii="Times New Roman" w:hAnsi="Times New Roman" w:eastAsia="仿宋_GB2312" w:cs="Times New Roman"/>
          <w:sz w:val="32"/>
          <w:szCs w:val="32"/>
          <w:lang w:val="en-US" w:eastAsia="zh-CN"/>
        </w:rPr>
        <w:t>意见</w:t>
      </w:r>
      <w:r>
        <w:rPr>
          <w:rFonts w:hint="default" w:ascii="Times New Roman" w:hAnsi="Times New Roman" w:eastAsia="仿宋_GB2312" w:cs="Times New Roman"/>
          <w:sz w:val="32"/>
          <w:szCs w:val="32"/>
          <w:lang w:val="en-US" w:eastAsia="zh-CN"/>
        </w:rPr>
        <w:t>，促进产品改进升级。</w:t>
      </w:r>
    </w:p>
    <w:p w14:paraId="1E4A81E9">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3520" w:firstLineChars="1100"/>
        <w:jc w:val="both"/>
        <w:textAlignment w:val="auto"/>
        <w:rPr>
          <w:rFonts w:hint="default" w:ascii="Times New Roman" w:hAnsi="Times New Roman" w:eastAsia="方正仿宋_GBK" w:cs="Times New Roman"/>
          <w:sz w:val="30"/>
          <w:szCs w:val="30"/>
          <w:lang w:val="en-US" w:eastAsia="zh-CN"/>
        </w:rPr>
      </w:pPr>
      <w:r>
        <w:rPr>
          <w:rFonts w:hint="eastAsia" w:ascii="黑体" w:hAnsi="黑体" w:eastAsia="黑体" w:cs="黑体"/>
          <w:sz w:val="32"/>
          <w:szCs w:val="32"/>
          <w:lang w:val="en-US" w:eastAsia="zh-CN"/>
        </w:rPr>
        <w:t>第五章 保障措施</w:t>
      </w:r>
    </w:p>
    <w:p w14:paraId="7C18F5E9">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第十五条 组织领导</w:t>
      </w:r>
    </w:p>
    <w:p w14:paraId="1B286437">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lang w:val="en-US" w:eastAsia="zh-CN"/>
        </w:rPr>
      </w:pPr>
      <w:r>
        <w:rPr>
          <w:rFonts w:hint="eastAsia" w:ascii="仿宋_GB2312" w:hAnsi="仿宋_GB2312" w:eastAsia="仿宋_GB2312" w:cs="仿宋_GB2312"/>
          <w:sz w:val="32"/>
          <w:szCs w:val="32"/>
          <w:lang w:val="en-US" w:eastAsia="zh-CN"/>
        </w:rPr>
        <w:t>各级农机化主管部门要从农机化事业高质量发展的高度，</w:t>
      </w:r>
      <w:r>
        <w:rPr>
          <w:rFonts w:hint="eastAsia" w:ascii="Times New Roman" w:hAnsi="Times New Roman" w:eastAsia="仿宋_GB2312" w:cs="Times New Roman"/>
          <w:sz w:val="32"/>
          <w:lang w:val="en-US" w:eastAsia="zh-CN"/>
        </w:rPr>
        <w:t>深刻认识“优机优补”工作的重要性。要把“优机”评选作为农机购置与应用补贴政策实施的重要内容，建立科学评价制度，以评选促研发制造，以评选促成果转化，以评选促推广应用，为建设农牧业强区提供坚实支撑。</w:t>
      </w:r>
    </w:p>
    <w:p w14:paraId="0FD9FBAA">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第十六条 风险防控</w:t>
      </w:r>
    </w:p>
    <w:p w14:paraId="7D83A0E6">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lang w:val="en-US" w:eastAsia="zh-CN"/>
        </w:rPr>
      </w:pPr>
      <w:r>
        <w:rPr>
          <w:rFonts w:hint="eastAsia" w:ascii="仿宋_GB2312" w:hAnsi="仿宋_GB2312" w:eastAsia="仿宋_GB2312" w:cs="仿宋_GB2312"/>
          <w:sz w:val="32"/>
          <w:szCs w:val="32"/>
          <w:lang w:val="en-US" w:eastAsia="zh-CN"/>
        </w:rPr>
        <w:t>各级农机化主管部门要</w:t>
      </w:r>
      <w:r>
        <w:rPr>
          <w:rFonts w:hint="eastAsia" w:ascii="Times New Roman" w:hAnsi="Times New Roman" w:eastAsia="仿宋_GB2312" w:cs="Times New Roman"/>
          <w:sz w:val="32"/>
          <w:lang w:val="en-US" w:eastAsia="zh-CN"/>
        </w:rPr>
        <w:t>强化“优机”成本效益评价全过程监管，调查样本选取要具有广泛性和代表性，加强数据核查，确保数据真实有效。公开公布，接受群众监督，“优机”要经得起实践检验、群众认可。</w:t>
      </w:r>
    </w:p>
    <w:p w14:paraId="53AA4FCD">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第十七条 工作协同</w:t>
      </w:r>
    </w:p>
    <w:p w14:paraId="32D6A108">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仿宋_GB2312" w:hAnsi="仿宋_GB2312" w:eastAsia="仿宋_GB2312" w:cs="仿宋_GB2312"/>
          <w:sz w:val="32"/>
          <w:szCs w:val="32"/>
          <w:lang w:val="en-US" w:eastAsia="zh-CN"/>
        </w:rPr>
        <w:t>各级农机化主管部门</w:t>
      </w:r>
      <w:r>
        <w:rPr>
          <w:rFonts w:hint="eastAsia" w:ascii="仿宋" w:hAnsi="仿宋" w:eastAsia="仿宋" w:cs="仿宋"/>
          <w:sz w:val="32"/>
          <w:szCs w:val="32"/>
          <w:lang w:val="en-US" w:eastAsia="zh-CN"/>
        </w:rPr>
        <w:t>要加强沟通</w:t>
      </w:r>
      <w:r>
        <w:rPr>
          <w:rFonts w:hint="eastAsia" w:ascii="Times New Roman" w:hAnsi="Times New Roman" w:eastAsia="仿宋_GB2312" w:cs="Times New Roman"/>
          <w:sz w:val="32"/>
          <w:lang w:val="en-US" w:eastAsia="zh-CN"/>
        </w:rPr>
        <w:t>，协同联动，推进区域一体化工作机制，共享工作成果。</w:t>
      </w:r>
    </w:p>
    <w:p w14:paraId="5533BCD5">
      <w:pPr>
        <w:jc w:val="left"/>
        <w:rPr>
          <w:rFonts w:hint="eastAsia" w:ascii="宋体" w:hAnsi="宋体" w:eastAsia="宋体" w:cs="宋体"/>
          <w:b w:val="0"/>
          <w:bCs w:val="0"/>
          <w:spacing w:val="-17"/>
          <w:sz w:val="32"/>
          <w:szCs w:val="32"/>
          <w:lang w:val="en-US" w:eastAsia="zh-CN" w:bidi="ar-SA"/>
        </w:rPr>
      </w:pPr>
    </w:p>
    <w:p w14:paraId="394B3001">
      <w:pPr>
        <w:jc w:val="left"/>
        <w:rPr>
          <w:rFonts w:hint="default" w:ascii="宋体" w:hAnsi="宋体" w:eastAsia="宋体" w:cs="宋体"/>
          <w:b w:val="0"/>
          <w:bCs w:val="0"/>
          <w:spacing w:val="-17"/>
          <w:sz w:val="32"/>
          <w:szCs w:val="32"/>
          <w:lang w:val="en-US" w:eastAsia="zh-CN" w:bidi="ar-SA"/>
        </w:rPr>
      </w:pPr>
      <w:bookmarkStart w:id="0" w:name="_GoBack"/>
      <w:bookmarkEnd w:id="0"/>
      <w:r>
        <w:rPr>
          <w:rFonts w:hint="eastAsia" w:ascii="宋体" w:hAnsi="宋体" w:eastAsia="宋体" w:cs="宋体"/>
          <w:b w:val="0"/>
          <w:bCs w:val="0"/>
          <w:spacing w:val="-17"/>
          <w:sz w:val="32"/>
          <w:szCs w:val="32"/>
          <w:lang w:val="en-US" w:eastAsia="zh-CN" w:bidi="ar-SA"/>
        </w:rPr>
        <w:t>附件4</w:t>
      </w:r>
    </w:p>
    <w:tbl>
      <w:tblPr>
        <w:tblStyle w:val="5"/>
        <w:tblW w:w="95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990"/>
        <w:gridCol w:w="810"/>
        <w:gridCol w:w="990"/>
        <w:gridCol w:w="1605"/>
        <w:gridCol w:w="3285"/>
        <w:gridCol w:w="1365"/>
      </w:tblGrid>
      <w:tr w14:paraId="06C4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582" w:type="dxa"/>
            <w:gridSpan w:val="7"/>
            <w:tcBorders>
              <w:top w:val="nil"/>
              <w:left w:val="nil"/>
              <w:bottom w:val="nil"/>
              <w:right w:val="nil"/>
            </w:tcBorders>
            <w:shd w:val="clear" w:color="auto" w:fill="auto"/>
            <w:noWrap/>
            <w:vAlign w:val="center"/>
          </w:tcPr>
          <w:p w14:paraId="2697B5A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内蒙古自治区农机购置与应用补贴“优机优补”补贴额一览表（第一批）</w:t>
            </w:r>
          </w:p>
        </w:tc>
      </w:tr>
      <w:tr w14:paraId="589E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5EAD">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AD13">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大类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F89">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小类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AC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品目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A07">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档次名称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74B">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基本配置和参数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75D5">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补贴额(元)</w:t>
            </w:r>
          </w:p>
        </w:tc>
      </w:tr>
      <w:tr w14:paraId="1492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6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3E82">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农用动力机械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17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拖拉机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DA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轮式拖拉机（新产品试点）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5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200马力及以上四轮驱动混合动力电动无级变速辅助驾驶智控拖拉机</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2E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功率≥200马力；驱动方式：四轮驱动；换挡方式：无级变速；类型：混合动力电动拖拉机；智能控制；最小使用比质量≥43kg/kW；前装辅助驾驶（系统）设备（卫星接收机板卡类型及频点：北斗信号）；传动系关键部件具有自主知识产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2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175000</w:t>
            </w:r>
          </w:p>
        </w:tc>
      </w:tr>
      <w:tr w14:paraId="7146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C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农用动力机械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5D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拖拉机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D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轮式拖拉机（新产品试点）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E9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200马力及以上四轮驱动液压机械无级变速辅助驾驶智控拖拉机</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4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功率≥200马力；驱动方式：四轮驱动；变速箱类型：液压机械无级变速；智能控制；最小使用比质量≥43kg/kW；前装辅助驾驶（系统）设备（卫星接收机板卡类型及频点：北斗信号）；传动系关键部件具有自主知识产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A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200000</w:t>
            </w:r>
          </w:p>
        </w:tc>
      </w:tr>
      <w:tr w14:paraId="66F2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62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农用动力机械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1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拖拉机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65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履带式拖拉机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1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90-110马力差速转向履带式拖拉机</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90马力≤功率&lt;110马力;驱动方式:履带式;转向型式:差速式转向;最大牵引功率≥70%发动机标定功率;最小使用比质量≥35kg/kW</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30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36200</w:t>
            </w:r>
          </w:p>
        </w:tc>
      </w:tr>
      <w:tr w14:paraId="0520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C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C1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农用动力机械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C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拖拉机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DC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履带式拖拉机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1B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110—130马力差速转向履带式拖拉机</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24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110马力≤功率＜130马力；驱动方式：履带式；转向型式：差速式转向；最大牵引功率≥70%发动机标定功率；最小使用比质量≥40kg/kW</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E4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42200</w:t>
            </w:r>
          </w:p>
        </w:tc>
      </w:tr>
    </w:tbl>
    <w:p w14:paraId="00766878">
      <w:pPr>
        <w:jc w:val="left"/>
        <w:rPr>
          <w:rFonts w:hint="eastAsia" w:ascii="宋体" w:hAnsi="宋体" w:eastAsia="宋体" w:cs="宋体"/>
          <w:b w:val="0"/>
          <w:bCs w:val="0"/>
          <w:spacing w:val="-17"/>
          <w:sz w:val="32"/>
          <w:szCs w:val="32"/>
          <w:lang w:val="en-US" w:eastAsia="zh-CN" w:bidi="ar-SA"/>
        </w:rPr>
      </w:pPr>
    </w:p>
    <w:sectPr>
      <w:headerReference r:id="rId12" w:type="default"/>
      <w:footerReference r:id="rId13" w:type="default"/>
      <w:pgSz w:w="11920" w:h="16810"/>
      <w:pgMar w:top="1428" w:right="1657" w:bottom="400" w:left="159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05DD">
    <w:pPr>
      <w:spacing w:line="233" w:lineRule="auto"/>
      <w:ind w:left="7889"/>
      <w:rPr>
        <w:rFonts w:ascii="宋体" w:hAnsi="宋体" w:eastAsia="宋体" w:cs="宋体"/>
        <w:sz w:val="24"/>
        <w:szCs w:val="24"/>
      </w:rPr>
    </w:pPr>
    <w:r>
      <w:rPr>
        <w:rFonts w:ascii="宋体" w:hAnsi="宋体" w:eastAsia="宋体" w:cs="宋体"/>
        <w:spacing w:val="-3"/>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8788">
    <w:pPr>
      <w:spacing w:line="172" w:lineRule="auto"/>
      <w:rPr>
        <w:rFonts w:ascii="Times New Roman" w:hAnsi="Times New Roman" w:eastAsia="Times New Roman" w:cs="Times New Roman"/>
        <w:sz w:val="24"/>
        <w:szCs w:val="24"/>
      </w:rPr>
    </w:pPr>
    <w:r>
      <w:rPr>
        <w:rFonts w:ascii="宋体" w:hAnsi="宋体" w:eastAsia="宋体" w:cs="宋体"/>
        <w:color w:val="102040"/>
        <w:spacing w:val="-8"/>
        <w:w w:val="67"/>
        <w:sz w:val="24"/>
        <w:szCs w:val="24"/>
      </w:rPr>
      <w:t>—</w:t>
    </w:r>
    <w:r>
      <w:rPr>
        <w:rFonts w:ascii="宋体" w:hAnsi="宋体" w:eastAsia="宋体" w:cs="宋体"/>
        <w:color w:val="102040"/>
        <w:spacing w:val="-13"/>
        <w:sz w:val="24"/>
        <w:szCs w:val="24"/>
      </w:rPr>
      <w:t xml:space="preserve"> </w:t>
    </w:r>
    <w:r>
      <w:rPr>
        <w:rFonts w:ascii="Times New Roman" w:hAnsi="Times New Roman" w:eastAsia="Times New Roman" w:cs="Times New Roman"/>
        <w:spacing w:val="-2"/>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4CFC">
    <w:pPr>
      <w:spacing w:line="179" w:lineRule="auto"/>
      <w:ind w:right="9"/>
      <w:jc w:val="right"/>
      <w:rPr>
        <w:rFonts w:ascii="Times New Roman" w:hAnsi="Times New Roman" w:eastAsia="Times New Roman" w:cs="Times New Roman"/>
        <w:sz w:val="23"/>
        <w:szCs w:val="23"/>
      </w:rPr>
    </w:pPr>
    <w:r>
      <w:rPr>
        <w:rFonts w:ascii="Times New Roman" w:hAnsi="Times New Roman" w:eastAsia="Times New Roman" w:cs="Times New Roman"/>
        <w:spacing w:val="-15"/>
        <w:w w:val="67"/>
        <w:sz w:val="23"/>
        <w:szCs w:val="23"/>
      </w:rPr>
      <w:t>—</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5"/>
        <w:sz w:val="23"/>
        <w:szCs w:val="23"/>
      </w:rPr>
      <w:t>3</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5"/>
        <w:sz w:val="23"/>
        <w:szCs w:val="2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2D95">
    <w:pPr>
      <w:spacing w:line="232" w:lineRule="auto"/>
      <w:rPr>
        <w:rFonts w:ascii="宋体" w:hAnsi="宋体" w:eastAsia="宋体" w:cs="宋体"/>
        <w:sz w:val="22"/>
        <w:szCs w:val="22"/>
      </w:rPr>
    </w:pPr>
    <w:r>
      <w:rPr>
        <w:rFonts w:ascii="宋体" w:hAnsi="宋体" w:eastAsia="宋体" w:cs="宋体"/>
        <w:spacing w:val="-3"/>
        <w:sz w:val="22"/>
        <w:szCs w:val="2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E545">
    <w:pPr>
      <w:pStyle w:val="2"/>
      <w:spacing w:line="303" w:lineRule="exact"/>
      <w:ind w:left="7889"/>
      <w:rPr>
        <w:sz w:val="23"/>
        <w:szCs w:val="23"/>
      </w:rPr>
    </w:pPr>
    <w:r>
      <w:rPr>
        <w:spacing w:val="-17"/>
        <w:w w:val="76"/>
        <w:position w:val="1"/>
        <w:sz w:val="23"/>
        <w:szCs w:val="23"/>
      </w:rPr>
      <w:t>—</w:t>
    </w:r>
    <w:r>
      <w:rPr>
        <w:spacing w:val="47"/>
        <w:position w:val="1"/>
        <w:sz w:val="23"/>
        <w:szCs w:val="23"/>
      </w:rPr>
      <w:t xml:space="preserve"> </w:t>
    </w:r>
    <w:r>
      <w:rPr>
        <w:spacing w:val="-5"/>
        <w:position w:val="1"/>
        <w:sz w:val="23"/>
        <w:szCs w:val="23"/>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375D">
    <w:pPr>
      <w:spacing w:line="181" w:lineRule="auto"/>
      <w:rPr>
        <w:rFonts w:ascii="Times New Roman" w:hAnsi="Times New Roman" w:eastAsia="Times New Roman" w:cs="Times New Roman"/>
        <w:sz w:val="30"/>
        <w:szCs w:val="30"/>
      </w:rPr>
    </w:pPr>
    <w:r>
      <w:rPr>
        <w:rFonts w:ascii="Times New Roman" w:hAnsi="Times New Roman" w:eastAsia="Times New Roman" w:cs="Times New Roman"/>
        <w:spacing w:val="-18"/>
        <w:w w:val="62"/>
        <w:sz w:val="30"/>
        <w:szCs w:val="30"/>
      </w:rPr>
      <w:t>—</w:t>
    </w:r>
    <w:r>
      <w:rPr>
        <w:rFonts w:ascii="Times New Roman" w:hAnsi="Times New Roman" w:eastAsia="Times New Roman" w:cs="Times New Roman"/>
        <w:spacing w:val="25"/>
        <w:w w:val="101"/>
        <w:sz w:val="30"/>
        <w:szCs w:val="30"/>
      </w:rPr>
      <w:t xml:space="preserve"> </w:t>
    </w:r>
    <w:r>
      <w:rPr>
        <w:rFonts w:ascii="Times New Roman" w:hAnsi="Times New Roman" w:eastAsia="Times New Roman" w:cs="Times New Roman"/>
        <w:spacing w:val="-5"/>
        <w:sz w:val="30"/>
        <w:szCs w:val="3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ACE5">
    <w:pPr>
      <w:spacing w:line="231" w:lineRule="auto"/>
      <w:ind w:left="7869"/>
      <w:rPr>
        <w:rFonts w:ascii="宋体" w:hAnsi="宋体" w:eastAsia="宋体" w:cs="宋体"/>
        <w:sz w:val="23"/>
        <w:szCs w:val="23"/>
      </w:rPr>
    </w:pPr>
    <w:r>
      <w:rPr>
        <w:rFonts w:ascii="宋体" w:hAnsi="宋体" w:eastAsia="宋体" w:cs="宋体"/>
        <w:spacing w:val="-3"/>
        <w:sz w:val="23"/>
        <w:szCs w:val="23"/>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243C">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1B32">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48377"/>
    <w:multiLevelType w:val="singleLevel"/>
    <w:tmpl w:val="95648377"/>
    <w:lvl w:ilvl="0" w:tentative="0">
      <w:start w:val="3"/>
      <w:numFmt w:val="chineseCounting"/>
      <w:suff w:val="nothing"/>
      <w:lvlText w:val="（%1）"/>
      <w:lvlJc w:val="left"/>
      <w:pPr>
        <w:tabs>
          <w:tab w:val="left" w:pos="0"/>
        </w:tabs>
        <w:ind w:left="200" w:firstLine="0"/>
      </w:pPr>
      <w:rPr>
        <w:rFonts w:hint="eastAsia"/>
      </w:rPr>
    </w:lvl>
  </w:abstractNum>
  <w:abstractNum w:abstractNumId="1">
    <w:nsid w:val="BFF7BD24"/>
    <w:multiLevelType w:val="singleLevel"/>
    <w:tmpl w:val="BFF7BD24"/>
    <w:lvl w:ilvl="0" w:tentative="0">
      <w:start w:val="3"/>
      <w:numFmt w:val="chineseCounting"/>
      <w:suff w:val="space"/>
      <w:lvlText w:val="第%1章"/>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65C52734"/>
    <w:rsid w:val="7C8C5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7485</Words>
  <Characters>7617</Characters>
  <TotalTime>1</TotalTime>
  <ScaleCrop>false</ScaleCrop>
  <LinksUpToDate>false</LinksUpToDate>
  <CharactersWithSpaces>7773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2026-05-26T10:38:00Z</dcterms:created>
  <dc:creator>Administrator</dc:creator>
  <cp:lastModifiedBy>YoYo默了个默</cp:lastModifiedBy>
  <dcterms:modified xsi:type="dcterms:W3CDTF">2026-05-26T02:53:27Z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2026-05-26T10:38:09Z</vt:filetime>
  </property>
  <property fmtid="{D5CDD505-2E9C-101B-9397-08002B2CF9AE}" pid="4" name="UsrData">
    <vt:lpwstr>6a15078dd02c2d001f519a68wl</vt:lpwstr>
  </property>
  <property fmtid="{D5CDD505-2E9C-101B-9397-08002B2CF9AE}" pid="5" name="KSOTemplateDocerSaveRecord">
    <vt:lpwstr>eyJoZGlkIjoiZGRkNWU5ODZjMDk0MTkzOWRjMjYxOWUyNTZjZjlkNDYiLCJ1c2VySWQiOiI3NTA3NTc5NDgifQ==</vt:lpwstr>
  </property>
  <property fmtid="{D5CDD505-2E9C-101B-9397-08002B2CF9AE}" pid="6" name="KSOProductBuildVer">
    <vt:lpwstr>2052-12.1.0.26375</vt:lpwstr>
  </property>
  <property fmtid="{D5CDD505-2E9C-101B-9397-08002B2CF9AE}" pid="7" name="ICV">
    <vt:lpwstr>97BADAC693B547B49393189231FC1487_13</vt:lpwstr>
  </property>
</Properties>
</file>